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iagrams/colors1.xml" ContentType="application/vnd.openxmlformats-officedocument.drawingml.diagramColors+xml"/>
  <Override PartName="/word/diagrams/data1.xml" ContentType="application/vnd.openxmlformats-officedocument.drawingml.diagramData+xml"/>
  <Override PartName="/word/diagrams/drawing1.xml" ContentType="application/vnd.ms-office.drawingml.diagramDrawing+xml"/>
  <Override PartName="/word/diagrams/layout1.xml" ContentType="application/vnd.openxmlformats-officedocument.drawingml.diagramLayout+xml"/>
  <Override PartName="/word/diagrams/quickStyle1.xml" ContentType="application/vnd.openxmlformats-officedocument.drawingml.diagram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4.0 -->
  <w:body>
    <w:p w:rsidR="00D60681" w:rsidRPr="002C4EE5" w:rsidP="00F64A83" w14:paraId="3FE56B60" w14:textId="77777777">
      <w:pPr>
        <w:jc w:val="center"/>
        <w:rPr>
          <w:rFonts w:ascii="Arial" w:hAnsi="Arial" w:cs="Arial"/>
          <w:b/>
        </w:rPr>
      </w:pPr>
    </w:p>
    <w:p w:rsidR="00564925" w:rsidRPr="002C4EE5" w:rsidP="00564925" w14:paraId="5F551857" w14:textId="77777777">
      <w:pPr>
        <w:jc w:val="center"/>
        <w:rPr>
          <w:rFonts w:asciiTheme="majorHAnsi" w:hAnsiTheme="majorHAnsi" w:cs="Arial"/>
          <w:b/>
          <w:i/>
          <w:sz w:val="32"/>
          <w:szCs w:val="32"/>
          <w:highlight w:val="lightGray"/>
        </w:rPr>
      </w:pPr>
    </w:p>
    <w:p w:rsidR="005E560A" w:rsidRPr="002C4EE5" w:rsidP="005E560A" w14:paraId="5E93B2F8" w14:textId="72FB38F6">
      <w:pPr>
        <w:jc w:val="center"/>
        <w:rPr>
          <w:rFonts w:ascii="Arial" w:hAnsi="Arial" w:cs="Arial"/>
          <w:b/>
        </w:rPr>
      </w:pPr>
      <w:r w:rsidRPr="002C4EE5">
        <w:rPr>
          <w:noProof/>
          <w:szCs w:val="22"/>
        </w:rPr>
        <w:drawing>
          <wp:anchor distT="0" distB="0" distL="114300" distR="114300" simplePos="0" relativeHeight="251658240" behindDoc="0" locked="0" layoutInCell="1" allowOverlap="1">
            <wp:simplePos x="0" y="0"/>
            <wp:positionH relativeFrom="column">
              <wp:posOffset>326316</wp:posOffset>
            </wp:positionH>
            <wp:positionV relativeFrom="paragraph">
              <wp:posOffset>325697</wp:posOffset>
            </wp:positionV>
            <wp:extent cx="5265501" cy="1104405"/>
            <wp:effectExtent l="0" t="0" r="0" b="635"/>
            <wp:wrapSquare wrapText="bothSides"/>
            <wp:docPr id="8" name="Obrázek 8" descr="Obsah obrázku Písmo, logo, Grafika,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ázek 8" descr="Obsah obrázku Písmo, logo, Grafika, text&#10;&#10;Popis byl vytvořen automaticky"/>
                    <pic:cNvPicPr/>
                  </pic:nvPicPr>
                  <pic:blipFill>
                    <a:blip xmlns:r="http://schemas.openxmlformats.org/officeDocument/2006/relationships" r:embed="rId9">
                      <a:extLst>
                        <a:ext xmlns:a="http://schemas.openxmlformats.org/drawingml/2006/main" uri="{28A0092B-C50C-407E-A947-70E740481C1C}">
                          <a14:useLocalDpi xmlns:a14="http://schemas.microsoft.com/office/drawing/2010/main" val="0"/>
                        </a:ext>
                      </a:extLst>
                    </a:blip>
                    <a:stretch>
                      <a:fillRect/>
                    </a:stretch>
                  </pic:blipFill>
                  <pic:spPr>
                    <a:xfrm>
                      <a:off x="0" y="0"/>
                      <a:ext cx="5265501" cy="1104405"/>
                    </a:xfrm>
                    <a:prstGeom prst="rect">
                      <a:avLst/>
                    </a:prstGeom>
                  </pic:spPr>
                </pic:pic>
              </a:graphicData>
            </a:graphic>
            <wp14:sizeRelH relativeFrom="margin">
              <wp14:pctWidth>0</wp14:pctWidth>
            </wp14:sizeRelH>
            <wp14:sizeRelV relativeFrom="margin">
              <wp14:pctHeight>0</wp14:pctHeight>
            </wp14:sizeRelV>
          </wp:anchor>
        </w:drawing>
      </w:r>
    </w:p>
    <w:p w:rsidR="005E560A" w:rsidRPr="002C4EE5" w:rsidP="005E560A" w14:paraId="6345CD7A" w14:textId="557E8D2F">
      <w:pPr>
        <w:tabs>
          <w:tab w:val="left" w:pos="3630"/>
        </w:tabs>
        <w:rPr>
          <w:rFonts w:ascii="Arial" w:hAnsi="Arial" w:cs="Arial"/>
          <w:b/>
        </w:rPr>
      </w:pPr>
      <w:r w:rsidRPr="002C4EE5">
        <w:rPr>
          <w:rFonts w:ascii="Arial" w:hAnsi="Arial" w:cs="Arial"/>
          <w:b/>
        </w:rPr>
        <w:tab/>
      </w:r>
    </w:p>
    <w:p w:rsidR="005E560A" w:rsidRPr="002C4EE5" w:rsidP="005E560A" w14:paraId="07E8A50E" w14:textId="3B6860B3">
      <w:pPr>
        <w:jc w:val="center"/>
        <w:rPr>
          <w:rFonts w:ascii="Arial" w:hAnsi="Arial" w:cs="Arial"/>
          <w:b/>
        </w:rPr>
      </w:pPr>
    </w:p>
    <w:p w:rsidR="005E560A" w:rsidRPr="002C4EE5" w:rsidP="005E560A" w14:paraId="0310B480" w14:textId="77777777">
      <w:pPr>
        <w:jc w:val="center"/>
        <w:rPr>
          <w:rFonts w:cstheme="minorHAnsi"/>
          <w:b/>
          <w:sz w:val="32"/>
        </w:rPr>
      </w:pPr>
    </w:p>
    <w:p w:rsidR="005E560A" w:rsidRPr="002C4EE5" w:rsidP="005E560A" w14:paraId="32E93EA2" w14:textId="147D0C34">
      <w:pPr>
        <w:jc w:val="center"/>
        <w:rPr>
          <w:rFonts w:cstheme="minorHAnsi"/>
          <w:b/>
          <w:sz w:val="40"/>
          <w:szCs w:val="32"/>
        </w:rPr>
      </w:pPr>
      <w:r w:rsidRPr="002C4EE5">
        <w:rPr>
          <w:rFonts w:cstheme="minorHAnsi"/>
          <w:b/>
          <w:sz w:val="40"/>
          <w:szCs w:val="32"/>
        </w:rPr>
        <w:t>Strategický rámec rozvoje péče o zdraví v České republice do roku 203</w:t>
      </w:r>
      <w:r w:rsidRPr="002C4EE5" w:rsidR="00A413AF">
        <w:rPr>
          <w:rFonts w:cstheme="minorHAnsi"/>
          <w:b/>
          <w:sz w:val="40"/>
          <w:szCs w:val="32"/>
        </w:rPr>
        <w:t>5</w:t>
      </w:r>
    </w:p>
    <w:p w:rsidR="005E560A" w:rsidRPr="002C4EE5" w:rsidP="005E560A" w14:paraId="3914A62B" w14:textId="77777777">
      <w:pPr>
        <w:jc w:val="center"/>
        <w:rPr>
          <w:rFonts w:cstheme="minorHAnsi"/>
          <w:b/>
          <w:sz w:val="40"/>
          <w:szCs w:val="32"/>
        </w:rPr>
      </w:pPr>
    </w:p>
    <w:p w:rsidR="005E560A" w:rsidRPr="002C4EE5" w:rsidP="005E560A" w14:paraId="68379DE1" w14:textId="77777777">
      <w:pPr>
        <w:jc w:val="center"/>
        <w:rPr>
          <w:rFonts w:cstheme="minorHAnsi"/>
          <w:b/>
          <w:sz w:val="40"/>
          <w:szCs w:val="32"/>
        </w:rPr>
      </w:pPr>
    </w:p>
    <w:p w:rsidR="005E560A" w:rsidRPr="002C4EE5" w:rsidP="005E560A" w14:paraId="38B0ADE9" w14:textId="77777777">
      <w:pPr>
        <w:jc w:val="center"/>
        <w:rPr>
          <w:rFonts w:cstheme="minorHAnsi"/>
          <w:b/>
          <w:sz w:val="40"/>
          <w:szCs w:val="32"/>
        </w:rPr>
      </w:pPr>
    </w:p>
    <w:p w:rsidR="005E560A" w:rsidRPr="002C4EE5" w:rsidP="005E560A" w14:paraId="6D0C9012" w14:textId="77777777">
      <w:pPr>
        <w:jc w:val="center"/>
        <w:rPr>
          <w:rFonts w:cstheme="minorHAnsi"/>
          <w:b/>
          <w:sz w:val="40"/>
          <w:szCs w:val="32"/>
        </w:rPr>
      </w:pPr>
    </w:p>
    <w:p w:rsidR="005E560A" w:rsidRPr="002C4EE5" w:rsidP="005E560A" w14:paraId="15FFE6DF" w14:textId="77777777">
      <w:pPr>
        <w:jc w:val="center"/>
        <w:rPr>
          <w:rFonts w:cstheme="minorHAnsi"/>
          <w:b/>
          <w:sz w:val="40"/>
          <w:szCs w:val="32"/>
        </w:rPr>
      </w:pPr>
    </w:p>
    <w:p w:rsidR="005E560A" w:rsidRPr="002C4EE5" w:rsidP="005E560A" w14:paraId="1548B4E2" w14:textId="4A42FC25">
      <w:pPr>
        <w:jc w:val="center"/>
        <w:rPr>
          <w:rFonts w:cstheme="minorHAnsi"/>
          <w:b/>
          <w:sz w:val="40"/>
          <w:szCs w:val="32"/>
        </w:rPr>
      </w:pPr>
      <w:r w:rsidRPr="002C4EE5">
        <w:rPr>
          <w:rFonts w:cstheme="minorHAnsi"/>
          <w:b/>
          <w:sz w:val="40"/>
          <w:szCs w:val="32"/>
        </w:rPr>
        <w:t xml:space="preserve">Implementační plán č. </w:t>
      </w:r>
      <w:r w:rsidRPr="002C4EE5" w:rsidR="00826180">
        <w:rPr>
          <w:rFonts w:cstheme="minorHAnsi"/>
          <w:b/>
          <w:sz w:val="40"/>
          <w:szCs w:val="32"/>
        </w:rPr>
        <w:t>2.8</w:t>
      </w:r>
      <w:r w:rsidRPr="00E04CA2">
        <w:rPr>
          <w:rFonts w:cstheme="minorHAnsi"/>
          <w:b/>
          <w:sz w:val="40"/>
          <w:szCs w:val="32"/>
        </w:rPr>
        <w:t xml:space="preserve"> </w:t>
      </w:r>
      <w:r w:rsidRPr="002C4EE5">
        <w:rPr>
          <w:rFonts w:cstheme="minorHAnsi"/>
          <w:b/>
          <w:sz w:val="40"/>
          <w:szCs w:val="32"/>
        </w:rPr>
        <w:t xml:space="preserve"> </w:t>
      </w:r>
    </w:p>
    <w:p w:rsidR="00E04CA2" w:rsidRPr="00E04CA2" w:rsidP="00E04CA2" w14:paraId="22F3BFCA" w14:textId="77777777">
      <w:pPr>
        <w:rPr>
          <w:rFonts w:cstheme="minorHAnsi"/>
          <w:b/>
          <w:sz w:val="40"/>
          <w:szCs w:val="32"/>
        </w:rPr>
      </w:pPr>
      <w:r w:rsidRPr="00E04CA2">
        <w:rPr>
          <w:rFonts w:cstheme="minorHAnsi"/>
          <w:b/>
          <w:sz w:val="40"/>
          <w:szCs w:val="32"/>
        </w:rPr>
        <w:t>Zvýšení kvality poskytovaných zdravotních služeb v ČR</w:t>
      </w:r>
    </w:p>
    <w:p w:rsidR="000B637E" w:rsidP="005E560A" w14:paraId="44205F09" w14:textId="77777777">
      <w:pPr>
        <w:jc w:val="center"/>
        <w:rPr>
          <w:rFonts w:cstheme="minorHAnsi"/>
          <w:b/>
          <w:sz w:val="40"/>
          <w:szCs w:val="32"/>
        </w:rPr>
      </w:pPr>
    </w:p>
    <w:p w:rsidR="000B637E" w:rsidP="005E560A" w14:paraId="752B5ACE" w14:textId="6455764F">
      <w:pPr>
        <w:jc w:val="center"/>
        <w:rPr>
          <w:rFonts w:cstheme="minorHAnsi"/>
          <w:b/>
          <w:sz w:val="40"/>
          <w:szCs w:val="32"/>
        </w:rPr>
      </w:pPr>
    </w:p>
    <w:p w:rsidR="000B637E" w:rsidP="005E560A" w14:paraId="09186137" w14:textId="77777777">
      <w:pPr>
        <w:jc w:val="center"/>
        <w:rPr>
          <w:rFonts w:cstheme="minorHAnsi"/>
          <w:b/>
          <w:sz w:val="40"/>
          <w:szCs w:val="32"/>
        </w:rPr>
      </w:pPr>
      <w:r w:rsidRPr="002C4EE5">
        <w:rPr>
          <w:rFonts w:cstheme="minorHAnsi"/>
          <w:b/>
          <w:noProof/>
          <w:sz w:val="40"/>
          <w:szCs w:val="32"/>
        </w:rPr>
        <w:drawing>
          <wp:inline distT="0" distB="0" distL="0" distR="0">
            <wp:extent cx="2236391" cy="233362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xmlns:r="http://schemas.openxmlformats.org/officeDocument/2006/relationships" r:embed="rId10">
                      <a:extLst>
                        <a:ext xmlns:a="http://schemas.openxmlformats.org/drawingml/2006/main" uri="{28A0092B-C50C-407E-A947-70E740481C1C}">
                          <a14:useLocalDpi xmlns:a14="http://schemas.microsoft.com/office/drawing/2010/main" val="0"/>
                        </a:ext>
                      </a:extLst>
                    </a:blip>
                    <a:stretch>
                      <a:fillRect/>
                    </a:stretch>
                  </pic:blipFill>
                  <pic:spPr bwMode="auto">
                    <a:xfrm>
                      <a:off x="0" y="0"/>
                      <a:ext cx="2243571" cy="2341117"/>
                    </a:xfrm>
                    <a:prstGeom prst="rect">
                      <a:avLst/>
                    </a:prstGeom>
                    <a:noFill/>
                    <a:ln>
                      <a:noFill/>
                    </a:ln>
                  </pic:spPr>
                </pic:pic>
              </a:graphicData>
            </a:graphic>
          </wp:inline>
        </w:drawing>
      </w:r>
    </w:p>
    <w:p w:rsidR="005E560A" w:rsidRPr="002C4EE5" w:rsidP="005E560A" w14:paraId="7FC458BF" w14:textId="03AEF129">
      <w:pPr>
        <w:jc w:val="center"/>
        <w:rPr>
          <w:rFonts w:asciiTheme="majorHAnsi" w:hAnsiTheme="majorHAnsi" w:cs="Arial"/>
          <w:b/>
          <w:i/>
          <w:sz w:val="32"/>
          <w:szCs w:val="32"/>
          <w:highlight w:val="lightGray"/>
        </w:rPr>
      </w:pPr>
    </w:p>
    <w:tbl>
      <w:tblPr>
        <w:tblStyle w:val="TableGrid"/>
        <w:tblpPr w:leftFromText="141" w:rightFromText="141" w:vertAnchor="text" w:horzAnchor="page" w:tblpX="822" w:tblpY="-1"/>
        <w:tblW w:w="10294" w:type="dxa"/>
        <w:tblBorders>
          <w:top w:val="single" w:sz="4" w:space="0" w:color="DDD9C4" w:themeColor="background2" w:themeShade="E6"/>
          <w:left w:val="single" w:sz="4" w:space="0" w:color="DDD9C4" w:themeColor="background2" w:themeShade="E6"/>
          <w:bottom w:val="single" w:sz="4" w:space="0" w:color="DDD9C4" w:themeColor="background2" w:themeShade="E6"/>
          <w:right w:val="single" w:sz="4" w:space="0" w:color="DDD9C4" w:themeColor="background2" w:themeShade="E6"/>
          <w:insideH w:val="single" w:sz="4" w:space="0" w:color="DDD9C4" w:themeColor="background2" w:themeShade="E6"/>
          <w:insideV w:val="single" w:sz="4" w:space="0" w:color="DDD9C4" w:themeColor="background2" w:themeShade="E6"/>
        </w:tblBorders>
        <w:tblCellMar>
          <w:top w:w="57" w:type="dxa"/>
          <w:left w:w="142" w:type="dxa"/>
          <w:bottom w:w="57" w:type="dxa"/>
          <w:right w:w="142" w:type="dxa"/>
        </w:tblCellMar>
        <w:tblLook w:val="04A0"/>
      </w:tblPr>
      <w:tblGrid>
        <w:gridCol w:w="3362"/>
        <w:gridCol w:w="6932"/>
      </w:tblGrid>
      <w:tr w14:paraId="1702B654" w14:textId="77777777" w:rsidTr="34C8B1C6">
        <w:tblPrEx>
          <w:tblW w:w="10294" w:type="dxa"/>
          <w:tblBorders>
            <w:top w:val="single" w:sz="4" w:space="0" w:color="DDD9C4" w:themeColor="background2" w:themeShade="E6"/>
            <w:left w:val="single" w:sz="4" w:space="0" w:color="DDD9C4" w:themeColor="background2" w:themeShade="E6"/>
            <w:bottom w:val="single" w:sz="4" w:space="0" w:color="DDD9C4" w:themeColor="background2" w:themeShade="E6"/>
            <w:right w:val="single" w:sz="4" w:space="0" w:color="DDD9C4" w:themeColor="background2" w:themeShade="E6"/>
            <w:insideH w:val="single" w:sz="4" w:space="0" w:color="DDD9C4" w:themeColor="background2" w:themeShade="E6"/>
            <w:insideV w:val="single" w:sz="4" w:space="0" w:color="DDD9C4" w:themeColor="background2" w:themeShade="E6"/>
          </w:tblBorders>
          <w:tblCellMar>
            <w:top w:w="57" w:type="dxa"/>
            <w:left w:w="142" w:type="dxa"/>
            <w:bottom w:w="57" w:type="dxa"/>
            <w:right w:w="142" w:type="dxa"/>
          </w:tblCellMar>
          <w:tblLook w:val="04A0"/>
        </w:tblPrEx>
        <w:trPr>
          <w:trHeight w:val="523"/>
        </w:trPr>
        <w:tc>
          <w:tcPr>
            <w:tcW w:w="10294" w:type="dxa"/>
            <w:gridSpan w:val="2"/>
            <w:tcMar>
              <w:left w:w="88" w:type="dxa"/>
            </w:tcMar>
            <w:vAlign w:val="center"/>
          </w:tcPr>
          <w:p w:rsidR="005E560A" w:rsidRPr="002C4EE5" w:rsidP="005E560A" w14:paraId="2A8DA514" w14:textId="77777777">
            <w:pPr>
              <w:keepNext/>
              <w:spacing w:after="120"/>
              <w:rPr>
                <w:rFonts w:ascii="Calibri" w:hAnsi="Calibri" w:cstheme="minorHAnsi"/>
                <w:b/>
                <w:szCs w:val="22"/>
              </w:rPr>
            </w:pPr>
            <w:r w:rsidRPr="002C4EE5">
              <w:rPr>
                <w:rFonts w:ascii="Calibri" w:hAnsi="Calibri" w:cstheme="minorHAnsi"/>
                <w:b/>
                <w:szCs w:val="22"/>
              </w:rPr>
              <w:t>SOUHRN</w:t>
            </w:r>
          </w:p>
        </w:tc>
      </w:tr>
      <w:tr w14:paraId="68AE9098" w14:textId="77777777" w:rsidTr="34C8B1C6">
        <w:tblPrEx>
          <w:tblW w:w="10294" w:type="dxa"/>
          <w:tblCellMar>
            <w:top w:w="57" w:type="dxa"/>
            <w:left w:w="142" w:type="dxa"/>
            <w:bottom w:w="57" w:type="dxa"/>
            <w:right w:w="142" w:type="dxa"/>
          </w:tblCellMar>
          <w:tblLook w:val="04A0"/>
        </w:tblPrEx>
        <w:trPr>
          <w:trHeight w:val="710"/>
        </w:trPr>
        <w:tc>
          <w:tcPr>
            <w:tcW w:w="3362" w:type="dxa"/>
            <w:shd w:val="clear" w:color="auto" w:fill="EEECE1" w:themeFill="background2"/>
            <w:tcMar>
              <w:left w:w="88" w:type="dxa"/>
            </w:tcMar>
            <w:vAlign w:val="center"/>
          </w:tcPr>
          <w:p w:rsidR="005E560A" w:rsidRPr="002C4EE5" w:rsidP="005E560A" w14:paraId="5E19619F" w14:textId="77777777">
            <w:pPr>
              <w:keepNext/>
              <w:keepLines/>
              <w:spacing w:before="80" w:after="80"/>
              <w:ind w:left="357" w:hanging="357"/>
              <w:rPr>
                <w:rFonts w:ascii="Calibri" w:hAnsi="Calibri" w:cstheme="minorHAnsi"/>
                <w:b/>
                <w:szCs w:val="22"/>
              </w:rPr>
            </w:pPr>
            <w:r w:rsidRPr="002C4EE5">
              <w:rPr>
                <w:rFonts w:ascii="Calibri" w:hAnsi="Calibri" w:cstheme="minorHAnsi"/>
                <w:b/>
                <w:szCs w:val="22"/>
              </w:rPr>
              <w:t xml:space="preserve">Název </w:t>
            </w:r>
          </w:p>
        </w:tc>
        <w:tc>
          <w:tcPr>
            <w:tcW w:w="6932" w:type="dxa"/>
            <w:tcMar>
              <w:left w:w="88" w:type="dxa"/>
            </w:tcMar>
            <w:vAlign w:val="center"/>
          </w:tcPr>
          <w:p w:rsidR="005E560A" w:rsidRPr="002C4EE5" w:rsidP="6A5740C7" w14:paraId="0EC2F7F1" w14:textId="6854C78E">
            <w:pPr>
              <w:keepNext/>
              <w:keepLines/>
              <w:tabs>
                <w:tab w:val="left" w:pos="1843"/>
              </w:tabs>
              <w:spacing w:after="120" w:line="259" w:lineRule="auto"/>
              <w:rPr>
                <w:rFonts w:ascii="Calibri" w:hAnsi="Calibri" w:cstheme="minorBidi"/>
                <w:szCs w:val="22"/>
              </w:rPr>
            </w:pPr>
            <w:r>
              <w:rPr>
                <w:rFonts w:ascii="Calibri" w:hAnsi="Calibri" w:cstheme="minorBidi"/>
                <w:szCs w:val="22"/>
              </w:rPr>
              <w:t>Zvýšení kvality poskytovaných zdravotních služeb v ČR</w:t>
            </w:r>
          </w:p>
        </w:tc>
      </w:tr>
      <w:tr w14:paraId="45EF8C1B" w14:textId="77777777" w:rsidTr="34C8B1C6">
        <w:tblPrEx>
          <w:tblW w:w="10294" w:type="dxa"/>
          <w:tblCellMar>
            <w:top w:w="57" w:type="dxa"/>
            <w:left w:w="142" w:type="dxa"/>
            <w:bottom w:w="57" w:type="dxa"/>
            <w:right w:w="142" w:type="dxa"/>
          </w:tblCellMar>
          <w:tblLook w:val="04A0"/>
        </w:tblPrEx>
        <w:trPr>
          <w:trHeight w:val="549"/>
        </w:trPr>
        <w:tc>
          <w:tcPr>
            <w:tcW w:w="3362" w:type="dxa"/>
            <w:shd w:val="clear" w:color="auto" w:fill="EEECE1" w:themeFill="background2"/>
            <w:tcMar>
              <w:left w:w="88" w:type="dxa"/>
            </w:tcMar>
            <w:vAlign w:val="center"/>
          </w:tcPr>
          <w:p w:rsidR="005E560A" w:rsidRPr="002C4EE5" w:rsidP="005E560A" w14:paraId="0BEE1254" w14:textId="77777777">
            <w:pPr>
              <w:keepNext/>
              <w:keepLines/>
              <w:spacing w:before="80" w:after="80"/>
              <w:ind w:left="357" w:hanging="357"/>
              <w:rPr>
                <w:rFonts w:ascii="Calibri" w:hAnsi="Calibri" w:cstheme="minorHAnsi"/>
                <w:b/>
                <w:szCs w:val="22"/>
              </w:rPr>
            </w:pPr>
            <w:r w:rsidRPr="002C4EE5">
              <w:rPr>
                <w:rFonts w:ascii="Calibri" w:hAnsi="Calibri" w:cstheme="minorHAnsi"/>
                <w:b/>
                <w:szCs w:val="22"/>
              </w:rPr>
              <w:t>Zadavatel</w:t>
            </w:r>
          </w:p>
        </w:tc>
        <w:tc>
          <w:tcPr>
            <w:tcW w:w="6932" w:type="dxa"/>
            <w:tcMar>
              <w:left w:w="88" w:type="dxa"/>
            </w:tcMar>
            <w:vAlign w:val="center"/>
          </w:tcPr>
          <w:p w:rsidR="005E560A" w:rsidRPr="002C4EE5" w:rsidP="005E560A" w14:paraId="4741E4B3" w14:textId="77777777">
            <w:pPr>
              <w:keepNext/>
              <w:keepLines/>
              <w:tabs>
                <w:tab w:val="left" w:pos="1843"/>
              </w:tabs>
              <w:spacing w:after="120"/>
              <w:ind w:left="357" w:hanging="357"/>
              <w:rPr>
                <w:rFonts w:ascii="Calibri" w:hAnsi="Calibri" w:cstheme="minorHAnsi"/>
                <w:szCs w:val="22"/>
              </w:rPr>
            </w:pPr>
            <w:r w:rsidRPr="002C4EE5">
              <w:rPr>
                <w:rFonts w:ascii="Calibri" w:hAnsi="Calibri" w:cstheme="minorHAnsi"/>
                <w:szCs w:val="22"/>
              </w:rPr>
              <w:t>Ministerstvo zdravotnictví České republiky</w:t>
            </w:r>
          </w:p>
        </w:tc>
      </w:tr>
      <w:tr w14:paraId="5E392E59" w14:textId="77777777" w:rsidTr="34C8B1C6">
        <w:tblPrEx>
          <w:tblW w:w="10294" w:type="dxa"/>
          <w:tblCellMar>
            <w:top w:w="57" w:type="dxa"/>
            <w:left w:w="142" w:type="dxa"/>
            <w:bottom w:w="57" w:type="dxa"/>
            <w:right w:w="142" w:type="dxa"/>
          </w:tblCellMar>
          <w:tblLook w:val="04A0"/>
        </w:tblPrEx>
        <w:trPr>
          <w:trHeight w:val="545"/>
        </w:trPr>
        <w:tc>
          <w:tcPr>
            <w:tcW w:w="3362" w:type="dxa"/>
            <w:shd w:val="clear" w:color="auto" w:fill="EEECE1" w:themeFill="background2"/>
            <w:tcMar>
              <w:left w:w="88" w:type="dxa"/>
            </w:tcMar>
            <w:vAlign w:val="center"/>
          </w:tcPr>
          <w:p w:rsidR="005E560A" w:rsidRPr="002C4EE5" w:rsidP="005E560A" w14:paraId="11DEC2ED" w14:textId="77777777">
            <w:pPr>
              <w:keepNext/>
              <w:keepLines/>
              <w:tabs>
                <w:tab w:val="left" w:pos="1843"/>
              </w:tabs>
              <w:spacing w:before="80" w:after="80"/>
              <w:rPr>
                <w:rFonts w:ascii="Calibri" w:hAnsi="Calibri" w:cstheme="minorHAnsi"/>
                <w:b/>
                <w:szCs w:val="22"/>
              </w:rPr>
            </w:pPr>
            <w:r w:rsidRPr="002C4EE5">
              <w:rPr>
                <w:rFonts w:ascii="Calibri" w:hAnsi="Calibri" w:cstheme="minorHAnsi"/>
                <w:b/>
                <w:szCs w:val="22"/>
              </w:rPr>
              <w:t xml:space="preserve">Gestor tvorby implementačního plánu </w:t>
            </w:r>
          </w:p>
        </w:tc>
        <w:tc>
          <w:tcPr>
            <w:tcW w:w="6932" w:type="dxa"/>
            <w:tcMar>
              <w:left w:w="88" w:type="dxa"/>
            </w:tcMar>
            <w:vAlign w:val="center"/>
          </w:tcPr>
          <w:p w:rsidR="005E560A" w:rsidRPr="002C4EE5" w:rsidP="005E560A" w14:paraId="29E8ACC8" w14:textId="3650DFC3">
            <w:pPr>
              <w:keepNext/>
              <w:keepLines/>
              <w:tabs>
                <w:tab w:val="left" w:pos="1843"/>
              </w:tabs>
              <w:spacing w:after="120"/>
              <w:ind w:left="-49"/>
              <w:rPr>
                <w:rFonts w:ascii="Calibri" w:hAnsi="Calibri" w:cstheme="minorBidi"/>
                <w:szCs w:val="22"/>
              </w:rPr>
            </w:pPr>
            <w:r>
              <w:rPr>
                <w:rFonts w:ascii="Calibri" w:hAnsi="Calibri" w:cstheme="minorBidi"/>
                <w:szCs w:val="22"/>
              </w:rPr>
              <w:t>Vrchní ředitel s</w:t>
            </w:r>
            <w:r w:rsidRPr="2F81A168" w:rsidR="433213E4">
              <w:rPr>
                <w:rFonts w:ascii="Calibri" w:hAnsi="Calibri" w:cstheme="minorBidi"/>
                <w:szCs w:val="22"/>
              </w:rPr>
              <w:t xml:space="preserve">ekce zdravotní péče </w:t>
            </w:r>
          </w:p>
        </w:tc>
      </w:tr>
      <w:tr w14:paraId="12699519" w14:textId="77777777" w:rsidTr="34C8B1C6">
        <w:tblPrEx>
          <w:tblW w:w="10294" w:type="dxa"/>
          <w:tblCellMar>
            <w:top w:w="57" w:type="dxa"/>
            <w:left w:w="142" w:type="dxa"/>
            <w:bottom w:w="57" w:type="dxa"/>
            <w:right w:w="142" w:type="dxa"/>
          </w:tblCellMar>
          <w:tblLook w:val="04A0"/>
        </w:tblPrEx>
        <w:trPr>
          <w:trHeight w:val="532"/>
        </w:trPr>
        <w:tc>
          <w:tcPr>
            <w:tcW w:w="3362" w:type="dxa"/>
            <w:shd w:val="clear" w:color="auto" w:fill="EEECE1" w:themeFill="background2"/>
            <w:tcMar>
              <w:left w:w="88" w:type="dxa"/>
            </w:tcMar>
            <w:vAlign w:val="center"/>
          </w:tcPr>
          <w:p w:rsidR="005E560A" w:rsidRPr="002C4EE5" w:rsidP="005E560A" w14:paraId="52B4074A" w14:textId="77777777">
            <w:pPr>
              <w:keepNext/>
              <w:keepLines/>
              <w:tabs>
                <w:tab w:val="left" w:pos="1843"/>
              </w:tabs>
              <w:spacing w:before="80" w:after="80"/>
              <w:rPr>
                <w:rFonts w:ascii="Calibri" w:hAnsi="Calibri" w:cstheme="minorHAnsi"/>
                <w:b/>
                <w:szCs w:val="22"/>
              </w:rPr>
            </w:pPr>
            <w:r w:rsidRPr="002C4EE5">
              <w:rPr>
                <w:rFonts w:ascii="Calibri" w:hAnsi="Calibri" w:cstheme="minorHAnsi"/>
                <w:b/>
                <w:szCs w:val="22"/>
              </w:rPr>
              <w:t xml:space="preserve">Rok zpracování implementačního plánu </w:t>
            </w:r>
          </w:p>
        </w:tc>
        <w:tc>
          <w:tcPr>
            <w:tcW w:w="6932" w:type="dxa"/>
            <w:tcMar>
              <w:left w:w="88" w:type="dxa"/>
            </w:tcMar>
            <w:vAlign w:val="center"/>
          </w:tcPr>
          <w:p w:rsidR="006F0F53" w:rsidRPr="002C4EE5" w:rsidP="005E560A" w14:paraId="5F887E7E" w14:textId="287FD5B7">
            <w:pPr>
              <w:keepNext/>
              <w:keepLines/>
              <w:tabs>
                <w:tab w:val="left" w:pos="1843"/>
              </w:tabs>
              <w:spacing w:after="120"/>
              <w:ind w:left="357" w:hanging="357"/>
              <w:rPr>
                <w:rFonts w:ascii="Calibri" w:hAnsi="Calibri" w:cstheme="minorHAnsi"/>
                <w:szCs w:val="22"/>
              </w:rPr>
            </w:pPr>
            <w:r w:rsidRPr="002C4EE5">
              <w:rPr>
                <w:rFonts w:ascii="Calibri" w:hAnsi="Calibri" w:cstheme="minorHAnsi"/>
                <w:szCs w:val="22"/>
              </w:rPr>
              <w:t>2024-2025</w:t>
            </w:r>
          </w:p>
        </w:tc>
      </w:tr>
      <w:tr w14:paraId="2967E076" w14:textId="77777777" w:rsidTr="34C8B1C6">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5E560A" w:rsidRPr="002C4EE5" w:rsidP="005E560A" w14:paraId="77899414" w14:textId="77777777">
            <w:pPr>
              <w:keepNext/>
              <w:keepLines/>
              <w:tabs>
                <w:tab w:val="left" w:pos="1843"/>
              </w:tabs>
              <w:spacing w:before="80" w:after="80"/>
              <w:rPr>
                <w:rFonts w:ascii="Calibri" w:hAnsi="Calibri" w:cstheme="minorHAnsi"/>
                <w:b/>
                <w:szCs w:val="22"/>
              </w:rPr>
            </w:pPr>
            <w:r w:rsidRPr="002C4EE5">
              <w:rPr>
                <w:rFonts w:ascii="Calibri" w:hAnsi="Calibri" w:cstheme="minorHAnsi"/>
                <w:b/>
                <w:szCs w:val="22"/>
              </w:rPr>
              <w:t xml:space="preserve">Schvalovatel implementačního plánu </w:t>
            </w:r>
          </w:p>
        </w:tc>
        <w:tc>
          <w:tcPr>
            <w:tcW w:w="6932" w:type="dxa"/>
            <w:tcMar>
              <w:left w:w="88" w:type="dxa"/>
            </w:tcMar>
            <w:vAlign w:val="center"/>
          </w:tcPr>
          <w:p w:rsidR="005E560A" w:rsidRPr="002C4EE5" w:rsidP="005E560A" w14:paraId="7402C5B7" w14:textId="77777777">
            <w:pPr>
              <w:keepNext/>
              <w:keepLines/>
              <w:tabs>
                <w:tab w:val="left" w:pos="1843"/>
              </w:tabs>
              <w:spacing w:after="120"/>
              <w:ind w:left="357" w:hanging="357"/>
              <w:rPr>
                <w:rFonts w:ascii="Calibri" w:hAnsi="Calibri" w:cstheme="minorHAnsi"/>
                <w:szCs w:val="22"/>
              </w:rPr>
            </w:pPr>
            <w:r w:rsidRPr="002C4EE5">
              <w:rPr>
                <w:rFonts w:ascii="Calibri" w:hAnsi="Calibri" w:cstheme="minorHAnsi"/>
                <w:szCs w:val="22"/>
              </w:rPr>
              <w:t>vláda České republiky</w:t>
            </w:r>
          </w:p>
        </w:tc>
      </w:tr>
      <w:tr w14:paraId="16A722D5" w14:textId="77777777" w:rsidTr="34C8B1C6">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5E560A" w:rsidRPr="002C4EE5" w:rsidP="005E560A" w14:paraId="111AE6C3" w14:textId="77777777">
            <w:pPr>
              <w:keepNext/>
              <w:keepLines/>
              <w:tabs>
                <w:tab w:val="left" w:pos="1843"/>
              </w:tabs>
              <w:spacing w:before="80" w:after="80"/>
              <w:ind w:left="357" w:hanging="357"/>
              <w:rPr>
                <w:rFonts w:ascii="Calibri" w:hAnsi="Calibri" w:cstheme="minorHAnsi"/>
                <w:b/>
                <w:szCs w:val="22"/>
              </w:rPr>
            </w:pPr>
            <w:r w:rsidRPr="002C4EE5">
              <w:rPr>
                <w:rFonts w:ascii="Calibri" w:hAnsi="Calibri" w:cstheme="minorHAnsi"/>
                <w:b/>
                <w:szCs w:val="22"/>
              </w:rPr>
              <w:t>Datum schválení</w:t>
            </w:r>
          </w:p>
        </w:tc>
        <w:tc>
          <w:tcPr>
            <w:tcW w:w="6932" w:type="dxa"/>
            <w:tcMar>
              <w:left w:w="88" w:type="dxa"/>
            </w:tcMar>
            <w:vAlign w:val="center"/>
          </w:tcPr>
          <w:p w:rsidR="005E560A" w:rsidRPr="002C4EE5" w:rsidP="005E560A" w14:paraId="50137CCA" w14:textId="77777777">
            <w:pPr>
              <w:keepNext/>
              <w:spacing w:after="120"/>
              <w:rPr>
                <w:rFonts w:ascii="Calibri" w:hAnsi="Calibri" w:cstheme="minorHAnsi"/>
                <w:szCs w:val="22"/>
              </w:rPr>
            </w:pPr>
          </w:p>
        </w:tc>
      </w:tr>
      <w:tr w14:paraId="3BCD8501" w14:textId="77777777" w:rsidTr="34C8B1C6">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5E560A" w:rsidRPr="002C4EE5" w:rsidP="005E560A" w14:paraId="24F009DE" w14:textId="77777777">
            <w:pPr>
              <w:keepNext/>
              <w:keepLines/>
              <w:tabs>
                <w:tab w:val="left" w:pos="1843"/>
              </w:tabs>
              <w:spacing w:before="80" w:after="80"/>
              <w:ind w:left="357" w:hanging="357"/>
              <w:rPr>
                <w:rFonts w:ascii="Calibri" w:hAnsi="Calibri" w:cstheme="minorHAnsi"/>
                <w:b/>
                <w:szCs w:val="22"/>
              </w:rPr>
            </w:pPr>
            <w:r w:rsidRPr="002C4EE5">
              <w:rPr>
                <w:rFonts w:ascii="Calibri" w:hAnsi="Calibri" w:cstheme="minorHAnsi"/>
                <w:b/>
                <w:szCs w:val="22"/>
              </w:rPr>
              <w:t>Forma schválení</w:t>
            </w:r>
          </w:p>
        </w:tc>
        <w:tc>
          <w:tcPr>
            <w:tcW w:w="6932" w:type="dxa"/>
            <w:tcMar>
              <w:left w:w="88" w:type="dxa"/>
            </w:tcMar>
            <w:vAlign w:val="center"/>
          </w:tcPr>
          <w:p w:rsidR="005E560A" w:rsidRPr="002C4EE5" w:rsidP="005E560A" w14:paraId="27B73DE0" w14:textId="77777777">
            <w:pPr>
              <w:keepNext/>
              <w:keepLines/>
              <w:tabs>
                <w:tab w:val="left" w:pos="1843"/>
              </w:tabs>
              <w:spacing w:after="120"/>
              <w:ind w:left="357" w:hanging="357"/>
              <w:rPr>
                <w:rFonts w:ascii="Calibri" w:hAnsi="Calibri" w:cstheme="minorHAnsi"/>
                <w:szCs w:val="22"/>
              </w:rPr>
            </w:pPr>
            <w:r w:rsidRPr="002C4EE5">
              <w:rPr>
                <w:rFonts w:ascii="Calibri" w:hAnsi="Calibri" w:cstheme="minorHAnsi"/>
                <w:szCs w:val="22"/>
              </w:rPr>
              <w:t xml:space="preserve">usnesení vlády České republiky č.   </w:t>
            </w:r>
          </w:p>
        </w:tc>
      </w:tr>
      <w:tr w14:paraId="3CCD7F83" w14:textId="77777777" w:rsidTr="34C8B1C6">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5E560A" w:rsidRPr="002C4EE5" w:rsidP="005E560A" w14:paraId="56744DE8" w14:textId="77777777">
            <w:pPr>
              <w:keepNext/>
              <w:keepLines/>
              <w:tabs>
                <w:tab w:val="left" w:pos="1843"/>
              </w:tabs>
              <w:spacing w:before="80" w:after="80"/>
              <w:ind w:left="357" w:hanging="357"/>
              <w:rPr>
                <w:rFonts w:ascii="Calibri" w:hAnsi="Calibri" w:cstheme="minorHAnsi"/>
                <w:b/>
                <w:szCs w:val="22"/>
              </w:rPr>
            </w:pPr>
            <w:r w:rsidRPr="002C4EE5">
              <w:rPr>
                <w:rFonts w:ascii="Calibri" w:hAnsi="Calibri" w:cstheme="minorHAnsi"/>
                <w:b/>
                <w:szCs w:val="22"/>
              </w:rPr>
              <w:t>Poslední aktualizace</w:t>
            </w:r>
          </w:p>
        </w:tc>
        <w:tc>
          <w:tcPr>
            <w:tcW w:w="6932" w:type="dxa"/>
            <w:tcMar>
              <w:left w:w="88" w:type="dxa"/>
            </w:tcMar>
            <w:vAlign w:val="center"/>
          </w:tcPr>
          <w:p w:rsidR="005E560A" w:rsidRPr="002C4EE5" w:rsidP="005E560A" w14:paraId="46DD8F41" w14:textId="3C46E672">
            <w:pPr>
              <w:keepNext/>
              <w:spacing w:after="120"/>
              <w:rPr>
                <w:rFonts w:ascii="Calibri" w:hAnsi="Calibri" w:cstheme="minorHAnsi"/>
                <w:szCs w:val="22"/>
              </w:rPr>
            </w:pPr>
            <w:r w:rsidRPr="002C4EE5">
              <w:rPr>
                <w:rFonts w:ascii="Calibri" w:hAnsi="Calibri" w:cstheme="minorHAnsi"/>
                <w:szCs w:val="22"/>
              </w:rPr>
              <w:t>2025</w:t>
            </w:r>
          </w:p>
        </w:tc>
      </w:tr>
      <w:tr w14:paraId="179C2FAE" w14:textId="77777777" w:rsidTr="34C8B1C6">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5E560A" w:rsidRPr="002C4EE5" w:rsidP="005E560A" w14:paraId="32A1A8B2" w14:textId="77777777">
            <w:pPr>
              <w:keepNext/>
              <w:keepLines/>
              <w:tabs>
                <w:tab w:val="left" w:pos="1843"/>
              </w:tabs>
              <w:spacing w:before="80" w:after="80"/>
              <w:ind w:left="357" w:hanging="357"/>
              <w:rPr>
                <w:rFonts w:ascii="Calibri" w:hAnsi="Calibri" w:cstheme="minorHAnsi"/>
                <w:b/>
                <w:szCs w:val="22"/>
              </w:rPr>
            </w:pPr>
            <w:r w:rsidRPr="002C4EE5">
              <w:rPr>
                <w:rFonts w:ascii="Calibri" w:hAnsi="Calibri" w:cstheme="minorHAnsi"/>
                <w:b/>
                <w:szCs w:val="22"/>
              </w:rPr>
              <w:t>Doba realizace</w:t>
            </w:r>
          </w:p>
        </w:tc>
        <w:tc>
          <w:tcPr>
            <w:tcW w:w="6932" w:type="dxa"/>
            <w:tcMar>
              <w:left w:w="88" w:type="dxa"/>
            </w:tcMar>
            <w:vAlign w:val="center"/>
          </w:tcPr>
          <w:p w:rsidR="005E560A" w:rsidRPr="002C4EE5" w:rsidP="005E560A" w14:paraId="7ED181E9" w14:textId="77777777">
            <w:pPr>
              <w:keepNext/>
              <w:keepLines/>
              <w:tabs>
                <w:tab w:val="left" w:pos="1843"/>
              </w:tabs>
              <w:spacing w:after="120"/>
              <w:rPr>
                <w:rFonts w:ascii="Calibri" w:hAnsi="Calibri" w:cstheme="minorHAnsi"/>
                <w:szCs w:val="22"/>
              </w:rPr>
            </w:pPr>
          </w:p>
          <w:p w:rsidR="005E560A" w:rsidRPr="002C4EE5" w:rsidP="005E560A" w14:paraId="4671D243" w14:textId="07206F0D">
            <w:pPr>
              <w:keepNext/>
              <w:spacing w:after="120"/>
              <w:rPr>
                <w:rFonts w:ascii="Calibri" w:hAnsi="Calibri" w:cstheme="minorHAnsi"/>
                <w:szCs w:val="22"/>
              </w:rPr>
            </w:pPr>
            <w:r w:rsidRPr="002C4EE5">
              <w:rPr>
                <w:rFonts w:ascii="Calibri" w:hAnsi="Calibri" w:cstheme="minorHAnsi"/>
                <w:szCs w:val="22"/>
              </w:rPr>
              <w:t>202</w:t>
            </w:r>
            <w:r w:rsidRPr="002C4EE5" w:rsidR="00826180">
              <w:rPr>
                <w:rFonts w:ascii="Calibri" w:hAnsi="Calibri" w:cstheme="minorHAnsi"/>
                <w:szCs w:val="22"/>
              </w:rPr>
              <w:t>5</w:t>
            </w:r>
            <w:r w:rsidRPr="002C4EE5">
              <w:rPr>
                <w:rFonts w:ascii="Calibri" w:hAnsi="Calibri" w:cstheme="minorHAnsi"/>
                <w:szCs w:val="22"/>
              </w:rPr>
              <w:t>–203</w:t>
            </w:r>
            <w:r w:rsidRPr="002C4EE5" w:rsidR="00826180">
              <w:rPr>
                <w:rFonts w:ascii="Calibri" w:hAnsi="Calibri" w:cstheme="minorHAnsi"/>
                <w:szCs w:val="22"/>
              </w:rPr>
              <w:t>5</w:t>
            </w:r>
            <w:r w:rsidRPr="002C4EE5">
              <w:rPr>
                <w:rFonts w:ascii="Calibri" w:hAnsi="Calibri" w:cstheme="minorHAnsi"/>
                <w:szCs w:val="22"/>
              </w:rPr>
              <w:t xml:space="preserve"> </w:t>
            </w:r>
          </w:p>
        </w:tc>
      </w:tr>
      <w:tr w14:paraId="4A2E568E" w14:textId="77777777" w:rsidTr="34C8B1C6">
        <w:tblPrEx>
          <w:tblW w:w="10294" w:type="dxa"/>
          <w:tblCellMar>
            <w:top w:w="57" w:type="dxa"/>
            <w:left w:w="142" w:type="dxa"/>
            <w:bottom w:w="57" w:type="dxa"/>
            <w:right w:w="142" w:type="dxa"/>
          </w:tblCellMar>
          <w:tblLook w:val="04A0"/>
        </w:tblPrEx>
        <w:trPr>
          <w:trHeight w:val="628"/>
        </w:trPr>
        <w:tc>
          <w:tcPr>
            <w:tcW w:w="3362" w:type="dxa"/>
            <w:shd w:val="clear" w:color="auto" w:fill="EEECE1" w:themeFill="background2"/>
            <w:tcMar>
              <w:left w:w="88" w:type="dxa"/>
            </w:tcMar>
            <w:vAlign w:val="center"/>
          </w:tcPr>
          <w:p w:rsidR="005E560A" w:rsidRPr="002C4EE5" w:rsidP="005E560A" w14:paraId="5DDDE9CB" w14:textId="77777777">
            <w:pPr>
              <w:keepNext/>
              <w:keepLines/>
              <w:tabs>
                <w:tab w:val="left" w:pos="1843"/>
              </w:tabs>
              <w:spacing w:before="80" w:after="80"/>
              <w:ind w:left="357" w:hanging="357"/>
              <w:rPr>
                <w:rFonts w:ascii="Calibri" w:hAnsi="Calibri" w:cstheme="minorHAnsi"/>
                <w:b/>
                <w:szCs w:val="22"/>
              </w:rPr>
            </w:pPr>
            <w:r w:rsidRPr="002C4EE5">
              <w:rPr>
                <w:rFonts w:ascii="Calibri" w:hAnsi="Calibri" w:cstheme="minorHAnsi"/>
                <w:b/>
                <w:szCs w:val="22"/>
              </w:rPr>
              <w:t>Odpovědnost za implementaci</w:t>
            </w:r>
          </w:p>
        </w:tc>
        <w:tc>
          <w:tcPr>
            <w:tcW w:w="6932" w:type="dxa"/>
            <w:tcMar>
              <w:left w:w="88" w:type="dxa"/>
            </w:tcMar>
            <w:vAlign w:val="center"/>
          </w:tcPr>
          <w:p w:rsidR="005E560A" w:rsidRPr="002C4EE5" w:rsidP="005E560A" w14:paraId="255F0ACE" w14:textId="77777777">
            <w:pPr>
              <w:keepNext/>
              <w:keepLines/>
              <w:tabs>
                <w:tab w:val="left" w:pos="1843"/>
              </w:tabs>
              <w:spacing w:after="120"/>
              <w:ind w:left="357" w:hanging="357"/>
              <w:rPr>
                <w:rFonts w:ascii="Calibri" w:hAnsi="Calibri" w:cstheme="minorHAnsi"/>
                <w:szCs w:val="22"/>
              </w:rPr>
            </w:pPr>
            <w:r w:rsidRPr="002C4EE5">
              <w:rPr>
                <w:rFonts w:ascii="Calibri" w:hAnsi="Calibri" w:cstheme="minorHAnsi"/>
                <w:szCs w:val="22"/>
              </w:rPr>
              <w:t>Ministerstvo zdravotnictví České republiky</w:t>
            </w:r>
          </w:p>
        </w:tc>
      </w:tr>
      <w:tr w14:paraId="231DEDFB" w14:textId="77777777" w:rsidTr="34C8B1C6">
        <w:tblPrEx>
          <w:tblW w:w="10294" w:type="dxa"/>
          <w:tblCellMar>
            <w:top w:w="57" w:type="dxa"/>
            <w:left w:w="142" w:type="dxa"/>
            <w:bottom w:w="57" w:type="dxa"/>
            <w:right w:w="142" w:type="dxa"/>
          </w:tblCellMar>
          <w:tblLook w:val="04A0"/>
        </w:tblPrEx>
        <w:trPr>
          <w:trHeight w:val="628"/>
        </w:trPr>
        <w:tc>
          <w:tcPr>
            <w:tcW w:w="3362" w:type="dxa"/>
            <w:shd w:val="clear" w:color="auto" w:fill="EEECE1" w:themeFill="background2"/>
            <w:tcMar>
              <w:left w:w="88" w:type="dxa"/>
            </w:tcMar>
            <w:vAlign w:val="center"/>
          </w:tcPr>
          <w:p w:rsidR="005E560A" w:rsidRPr="002C4EE5" w:rsidP="005E560A" w14:paraId="6EBB57A1" w14:textId="77777777">
            <w:pPr>
              <w:keepNext/>
              <w:keepLines/>
              <w:tabs>
                <w:tab w:val="left" w:pos="1843"/>
              </w:tabs>
              <w:spacing w:before="80" w:after="80"/>
              <w:rPr>
                <w:rFonts w:ascii="Calibri" w:hAnsi="Calibri" w:cstheme="minorHAnsi"/>
                <w:b/>
                <w:szCs w:val="22"/>
              </w:rPr>
            </w:pPr>
            <w:r w:rsidRPr="002C4EE5">
              <w:rPr>
                <w:rFonts w:ascii="Calibri" w:hAnsi="Calibri" w:cstheme="minorHAnsi"/>
                <w:b/>
                <w:szCs w:val="22"/>
              </w:rPr>
              <w:t xml:space="preserve">Kontext vzniku implementačního plánu </w:t>
            </w:r>
          </w:p>
        </w:tc>
        <w:tc>
          <w:tcPr>
            <w:tcW w:w="6932" w:type="dxa"/>
            <w:tcMar>
              <w:left w:w="88" w:type="dxa"/>
            </w:tcMar>
            <w:vAlign w:val="center"/>
          </w:tcPr>
          <w:p w:rsidR="00E953F3" w:rsidRPr="000B637E" w:rsidP="005E560A" w14:paraId="0C078B86" w14:textId="72E18798">
            <w:pPr>
              <w:pStyle w:val="Bntext"/>
              <w:spacing w:before="0" w:line="240" w:lineRule="auto"/>
              <w:ind w:firstLine="0"/>
              <w:rPr>
                <w:color w:val="auto"/>
                <w:szCs w:val="22"/>
                <w:lang w:val="cs-CZ"/>
              </w:rPr>
            </w:pPr>
            <w:r w:rsidRPr="000B637E">
              <w:rPr>
                <w:color w:val="auto"/>
                <w:szCs w:val="22"/>
                <w:lang w:val="cs-CZ"/>
              </w:rPr>
              <w:t>Implementační plán je hlavní prováděcí dokument specifického cíle 2.</w:t>
            </w:r>
            <w:r w:rsidRPr="000B637E" w:rsidR="00826180">
              <w:rPr>
                <w:color w:val="auto"/>
                <w:szCs w:val="22"/>
                <w:lang w:val="cs-CZ"/>
              </w:rPr>
              <w:t>8</w:t>
            </w:r>
            <w:r w:rsidRPr="000B637E">
              <w:rPr>
                <w:color w:val="auto"/>
                <w:szCs w:val="22"/>
                <w:lang w:val="cs-CZ"/>
              </w:rPr>
              <w:t xml:space="preserve">. </w:t>
            </w:r>
            <w:r w:rsidR="00B40CB4">
              <w:rPr>
                <w:color w:val="auto"/>
                <w:szCs w:val="22"/>
                <w:lang w:val="cs-CZ"/>
              </w:rPr>
              <w:t>Zvýšení</w:t>
            </w:r>
            <w:r w:rsidRPr="000B637E" w:rsidR="00826180">
              <w:rPr>
                <w:color w:val="auto"/>
                <w:szCs w:val="22"/>
                <w:lang w:val="cs-CZ"/>
              </w:rPr>
              <w:t xml:space="preserve"> kvality </w:t>
            </w:r>
            <w:r w:rsidR="00B40CB4">
              <w:rPr>
                <w:color w:val="auto"/>
                <w:szCs w:val="22"/>
                <w:lang w:val="cs-CZ"/>
              </w:rPr>
              <w:t>poskytovaných zdravotních služeb</w:t>
            </w:r>
            <w:r w:rsidRPr="000B637E">
              <w:rPr>
                <w:color w:val="auto"/>
                <w:szCs w:val="22"/>
                <w:lang w:val="cs-CZ"/>
              </w:rPr>
              <w:t xml:space="preserve"> Strategického rámce rozvoje péče o zdraví v České republice do roku </w:t>
            </w:r>
            <w:r w:rsidRPr="000B637E" w:rsidR="006F0F53">
              <w:rPr>
                <w:color w:val="auto"/>
                <w:szCs w:val="22"/>
                <w:lang w:val="cs-CZ"/>
              </w:rPr>
              <w:t>2035</w:t>
            </w:r>
            <w:r w:rsidRPr="000B637E">
              <w:rPr>
                <w:color w:val="auto"/>
                <w:szCs w:val="22"/>
                <w:lang w:val="cs-CZ"/>
              </w:rPr>
              <w:t>, který představuje zastřešující koncepční materiál resortu zdravotnictví na dalších 10 let.</w:t>
            </w:r>
          </w:p>
          <w:p w:rsidR="00862812" w:rsidP="000B637E" w14:paraId="02F1986E" w14:textId="77777777">
            <w:pPr>
              <w:pStyle w:val="Bntext"/>
              <w:spacing w:before="0" w:line="240" w:lineRule="auto"/>
              <w:ind w:firstLine="0"/>
              <w:rPr>
                <w:color w:val="auto"/>
                <w:lang w:val="cs-CZ"/>
              </w:rPr>
            </w:pPr>
            <w:r w:rsidRPr="00770F16">
              <w:rPr>
                <w:lang w:val="cs-CZ"/>
              </w:rPr>
              <w:t xml:space="preserve">Strategický rámec Zdraví 2030 byl dne </w:t>
            </w:r>
            <w:r w:rsidRPr="008D30D8">
              <w:rPr>
                <w:color w:val="auto"/>
                <w:lang w:val="cs-CZ"/>
              </w:rPr>
              <w:t>13. července 2020 schválen usnesením vlády č. 743</w:t>
            </w:r>
            <w:r>
              <w:rPr>
                <w:color w:val="auto"/>
                <w:lang w:val="cs-CZ"/>
              </w:rPr>
              <w:t>/20</w:t>
            </w:r>
            <w:r w:rsidRPr="008D30D8">
              <w:rPr>
                <w:color w:val="auto"/>
                <w:lang w:val="cs-CZ"/>
              </w:rPr>
              <w:t>.  Na základě interního hodnocení plnění a</w:t>
            </w:r>
            <w:r>
              <w:rPr>
                <w:color w:val="auto"/>
                <w:lang w:val="cs-CZ"/>
              </w:rPr>
              <w:t> s </w:t>
            </w:r>
            <w:r w:rsidRPr="008D30D8">
              <w:rPr>
                <w:color w:val="auto"/>
                <w:lang w:val="cs-CZ"/>
              </w:rPr>
              <w:t>ohledem na aktuální dění bylo přistoupeno k aktualizaci Strategického rámce Zdraví 2030</w:t>
            </w:r>
            <w:r>
              <w:rPr>
                <w:color w:val="auto"/>
                <w:lang w:val="cs-CZ"/>
              </w:rPr>
              <w:t xml:space="preserve"> a jeho prolongaci do roku 2035</w:t>
            </w:r>
            <w:r w:rsidRPr="008D30D8">
              <w:rPr>
                <w:color w:val="auto"/>
                <w:lang w:val="cs-CZ"/>
              </w:rPr>
              <w:t xml:space="preserve">. </w:t>
            </w:r>
            <w:r>
              <w:rPr>
                <w:color w:val="auto"/>
                <w:lang w:val="cs-CZ"/>
              </w:rPr>
              <w:t>Navrhované úpravy</w:t>
            </w:r>
            <w:r w:rsidRPr="008D30D8">
              <w:rPr>
                <w:color w:val="auto"/>
                <w:lang w:val="cs-CZ"/>
              </w:rPr>
              <w:t xml:space="preserve"> neovlivní jeho základní směřování ani soulad se Strategi</w:t>
            </w:r>
            <w:r>
              <w:rPr>
                <w:color w:val="auto"/>
                <w:lang w:val="cs-CZ"/>
              </w:rPr>
              <w:t>c</w:t>
            </w:r>
            <w:r w:rsidRPr="008D30D8">
              <w:rPr>
                <w:color w:val="auto"/>
                <w:lang w:val="cs-CZ"/>
              </w:rPr>
              <w:t>kým rámcem ČR 2030</w:t>
            </w:r>
            <w:r>
              <w:rPr>
                <w:color w:val="auto"/>
                <w:lang w:val="cs-CZ"/>
              </w:rPr>
              <w:t xml:space="preserve">, naopak jsou přidány nové priority a cíle </w:t>
            </w:r>
            <w:r w:rsidRPr="006F0F53">
              <w:rPr>
                <w:color w:val="auto"/>
                <w:lang w:val="cs-CZ"/>
              </w:rPr>
              <w:t>tak, aby bylo možné pokrýt i</w:t>
            </w:r>
            <w:r>
              <w:rPr>
                <w:color w:val="auto"/>
                <w:lang w:val="cs-CZ"/>
              </w:rPr>
              <w:t> </w:t>
            </w:r>
            <w:r w:rsidRPr="006F0F53">
              <w:rPr>
                <w:color w:val="auto"/>
                <w:lang w:val="cs-CZ"/>
              </w:rPr>
              <w:t>další oblasti, které prozatím ne</w:t>
            </w:r>
            <w:r>
              <w:rPr>
                <w:color w:val="auto"/>
                <w:lang w:val="cs-CZ"/>
              </w:rPr>
              <w:t>byly</w:t>
            </w:r>
            <w:r w:rsidRPr="006F0F53">
              <w:rPr>
                <w:color w:val="auto"/>
                <w:lang w:val="cs-CZ"/>
              </w:rPr>
              <w:t xml:space="preserve"> ve Zdraví 2030 nijak ošetřeny</w:t>
            </w:r>
            <w:r w:rsidRPr="008D30D8">
              <w:rPr>
                <w:color w:val="auto"/>
                <w:lang w:val="cs-CZ"/>
              </w:rPr>
              <w:t>.</w:t>
            </w:r>
            <w:r>
              <w:rPr>
                <w:color w:val="auto"/>
                <w:lang w:val="cs-CZ"/>
              </w:rPr>
              <w:t xml:space="preserve"> </w:t>
            </w:r>
          </w:p>
          <w:p w:rsidR="00826180" w:rsidRPr="000B637E" w:rsidP="000B637E" w14:paraId="5BCFF483" w14:textId="41F964C2">
            <w:pPr>
              <w:pStyle w:val="Bntext"/>
              <w:spacing w:before="0" w:line="240" w:lineRule="auto"/>
              <w:ind w:firstLine="0"/>
              <w:rPr>
                <w:color w:val="auto"/>
                <w:szCs w:val="22"/>
                <w:lang w:val="cs-CZ"/>
              </w:rPr>
            </w:pPr>
            <w:r w:rsidRPr="000B637E">
              <w:rPr>
                <w:color w:val="auto"/>
                <w:szCs w:val="22"/>
                <w:lang w:val="cs-CZ"/>
              </w:rPr>
              <w:t xml:space="preserve">V rámci aktualizace byl zhodnocen pokrok </w:t>
            </w:r>
            <w:r w:rsidRPr="000B637E" w:rsidR="1115DFDD">
              <w:rPr>
                <w:color w:val="auto"/>
                <w:szCs w:val="22"/>
                <w:lang w:val="cs-CZ"/>
              </w:rPr>
              <w:t xml:space="preserve">v plnění nastavených cílů a jejich relevance v kontextu aktuálního vnějšího prostředí. Z toho důvodu bylo přistoupeno k vytvoření nového specifického cíle </w:t>
            </w:r>
            <w:r w:rsidR="0099301F">
              <w:rPr>
                <w:i/>
                <w:iCs/>
                <w:color w:val="auto"/>
                <w:szCs w:val="22"/>
                <w:lang w:val="cs-CZ"/>
              </w:rPr>
              <w:t>Zvýšení</w:t>
            </w:r>
            <w:r w:rsidRPr="000B637E" w:rsidR="0099301F">
              <w:rPr>
                <w:i/>
                <w:iCs/>
                <w:color w:val="auto"/>
                <w:szCs w:val="22"/>
                <w:lang w:val="cs-CZ"/>
              </w:rPr>
              <w:t xml:space="preserve"> </w:t>
            </w:r>
            <w:r w:rsidRPr="000B637E" w:rsidR="1115DFDD">
              <w:rPr>
                <w:i/>
                <w:iCs/>
                <w:color w:val="auto"/>
                <w:szCs w:val="22"/>
                <w:lang w:val="cs-CZ"/>
              </w:rPr>
              <w:t xml:space="preserve">kvality </w:t>
            </w:r>
            <w:r w:rsidR="0099301F">
              <w:rPr>
                <w:i/>
                <w:iCs/>
                <w:color w:val="auto"/>
                <w:szCs w:val="22"/>
                <w:lang w:val="cs-CZ"/>
              </w:rPr>
              <w:t xml:space="preserve">poskytovaných </w:t>
            </w:r>
            <w:r w:rsidRPr="000B637E" w:rsidR="1115DFDD">
              <w:rPr>
                <w:i/>
                <w:iCs/>
                <w:color w:val="auto"/>
                <w:szCs w:val="22"/>
                <w:lang w:val="cs-CZ"/>
              </w:rPr>
              <w:t>zdravotní</w:t>
            </w:r>
            <w:r w:rsidR="0099301F">
              <w:rPr>
                <w:i/>
                <w:iCs/>
                <w:color w:val="auto"/>
                <w:szCs w:val="22"/>
                <w:lang w:val="cs-CZ"/>
              </w:rPr>
              <w:t>ch služeb</w:t>
            </w:r>
            <w:r w:rsidR="00E04CA2">
              <w:rPr>
                <w:i/>
                <w:iCs/>
                <w:color w:val="auto"/>
                <w:szCs w:val="22"/>
                <w:lang w:val="cs-CZ"/>
              </w:rPr>
              <w:t xml:space="preserve"> v ČR</w:t>
            </w:r>
            <w:r w:rsidRPr="000B637E" w:rsidR="6E25AE45">
              <w:rPr>
                <w:color w:val="auto"/>
                <w:szCs w:val="22"/>
                <w:lang w:val="cs-CZ"/>
              </w:rPr>
              <w:t xml:space="preserve">, který reflektuje </w:t>
            </w:r>
            <w:r w:rsidRPr="000B637E" w:rsidR="63AC941E">
              <w:rPr>
                <w:color w:val="auto"/>
                <w:szCs w:val="22"/>
                <w:lang w:val="cs-CZ"/>
              </w:rPr>
              <w:t xml:space="preserve">snahu </w:t>
            </w:r>
            <w:r w:rsidRPr="000B637E" w:rsidR="000B637E">
              <w:rPr>
                <w:color w:val="auto"/>
                <w:szCs w:val="22"/>
                <w:lang w:val="cs-CZ"/>
              </w:rPr>
              <w:t>o</w:t>
            </w:r>
            <w:r w:rsidR="00E04CA2">
              <w:rPr>
                <w:color w:val="auto"/>
                <w:szCs w:val="22"/>
                <w:lang w:val="cs-CZ"/>
              </w:rPr>
              <w:t> </w:t>
            </w:r>
            <w:r w:rsidRPr="000B637E" w:rsidR="000B637E">
              <w:rPr>
                <w:color w:val="auto"/>
                <w:szCs w:val="22"/>
                <w:lang w:val="cs-CZ"/>
              </w:rPr>
              <w:t>systematické</w:t>
            </w:r>
            <w:r w:rsidRPr="000B637E" w:rsidR="772C825E">
              <w:rPr>
                <w:color w:val="auto"/>
                <w:szCs w:val="22"/>
                <w:lang w:val="cs-CZ"/>
              </w:rPr>
              <w:t xml:space="preserve"> </w:t>
            </w:r>
            <w:r w:rsidRPr="000B637E" w:rsidR="5A554CC9">
              <w:rPr>
                <w:color w:val="auto"/>
                <w:szCs w:val="22"/>
                <w:lang w:val="cs-CZ"/>
              </w:rPr>
              <w:t xml:space="preserve">zvyšování </w:t>
            </w:r>
            <w:r w:rsidRPr="000B637E" w:rsidR="03AC4ACD">
              <w:rPr>
                <w:color w:val="auto"/>
                <w:szCs w:val="22"/>
                <w:lang w:val="cs-CZ"/>
              </w:rPr>
              <w:t>kvality zdravotní</w:t>
            </w:r>
            <w:r w:rsidR="0099301F">
              <w:rPr>
                <w:color w:val="auto"/>
                <w:szCs w:val="22"/>
                <w:lang w:val="cs-CZ"/>
              </w:rPr>
              <w:t>ch</w:t>
            </w:r>
            <w:r w:rsidRPr="000B637E" w:rsidR="03AC4ACD">
              <w:rPr>
                <w:color w:val="auto"/>
                <w:szCs w:val="22"/>
                <w:lang w:val="cs-CZ"/>
              </w:rPr>
              <w:t xml:space="preserve"> </w:t>
            </w:r>
            <w:r w:rsidR="0099301F">
              <w:rPr>
                <w:color w:val="auto"/>
                <w:szCs w:val="22"/>
                <w:lang w:val="cs-CZ"/>
              </w:rPr>
              <w:t>služeb</w:t>
            </w:r>
            <w:r w:rsidRPr="000B637E" w:rsidR="03AC4ACD">
              <w:rPr>
                <w:color w:val="auto"/>
                <w:szCs w:val="22"/>
                <w:lang w:val="cs-CZ"/>
              </w:rPr>
              <w:t xml:space="preserve"> ve zdravotn</w:t>
            </w:r>
            <w:r w:rsidRPr="000B637E" w:rsidR="00223704">
              <w:rPr>
                <w:color w:val="auto"/>
                <w:szCs w:val="22"/>
                <w:lang w:val="cs-CZ"/>
              </w:rPr>
              <w:t>ických</w:t>
            </w:r>
            <w:r w:rsidRPr="000B637E" w:rsidR="03AC4ACD">
              <w:rPr>
                <w:color w:val="auto"/>
                <w:szCs w:val="22"/>
                <w:lang w:val="cs-CZ"/>
              </w:rPr>
              <w:t xml:space="preserve"> </w:t>
            </w:r>
            <w:r w:rsidRPr="000B637E" w:rsidR="03AC4ACD">
              <w:rPr>
                <w:color w:val="auto"/>
                <w:szCs w:val="22"/>
                <w:lang w:val="cs-CZ"/>
              </w:rPr>
              <w:t xml:space="preserve">zařízeních, posílení </w:t>
            </w:r>
            <w:r w:rsidR="0099301F">
              <w:rPr>
                <w:color w:val="auto"/>
                <w:szCs w:val="22"/>
                <w:lang w:val="cs-CZ"/>
              </w:rPr>
              <w:t xml:space="preserve">kvality péče, </w:t>
            </w:r>
            <w:r w:rsidRPr="000B637E" w:rsidR="03AC4ACD">
              <w:rPr>
                <w:color w:val="auto"/>
                <w:szCs w:val="22"/>
                <w:lang w:val="cs-CZ"/>
              </w:rPr>
              <w:t>bezpeč</w:t>
            </w:r>
            <w:r w:rsidRPr="000B637E" w:rsidR="27E0E9B7">
              <w:rPr>
                <w:color w:val="auto"/>
                <w:szCs w:val="22"/>
                <w:lang w:val="cs-CZ"/>
              </w:rPr>
              <w:t xml:space="preserve">í pacientů </w:t>
            </w:r>
            <w:r w:rsidRPr="000B637E" w:rsidR="03AC4ACD">
              <w:rPr>
                <w:color w:val="auto"/>
                <w:szCs w:val="22"/>
                <w:lang w:val="cs-CZ"/>
              </w:rPr>
              <w:t xml:space="preserve">a </w:t>
            </w:r>
            <w:r w:rsidRPr="000B637E" w:rsidR="53E296A2">
              <w:rPr>
                <w:color w:val="auto"/>
                <w:szCs w:val="22"/>
                <w:lang w:val="cs-CZ"/>
              </w:rPr>
              <w:t xml:space="preserve">jejich role </w:t>
            </w:r>
            <w:r w:rsidRPr="000B637E" w:rsidR="7EE61E97">
              <w:rPr>
                <w:color w:val="auto"/>
                <w:szCs w:val="22"/>
                <w:lang w:val="cs-CZ"/>
              </w:rPr>
              <w:t>v</w:t>
            </w:r>
            <w:r w:rsidR="007774A9">
              <w:rPr>
                <w:color w:val="auto"/>
                <w:szCs w:val="22"/>
                <w:lang w:val="cs-CZ"/>
              </w:rPr>
              <w:t> </w:t>
            </w:r>
            <w:r w:rsidRPr="000B637E" w:rsidR="09A2700F">
              <w:rPr>
                <w:color w:val="auto"/>
                <w:szCs w:val="22"/>
                <w:lang w:val="cs-CZ"/>
              </w:rPr>
              <w:t>systému</w:t>
            </w:r>
            <w:r w:rsidRPr="000B637E" w:rsidR="473EC415">
              <w:rPr>
                <w:color w:val="auto"/>
                <w:szCs w:val="22"/>
                <w:lang w:val="cs-CZ"/>
              </w:rPr>
              <w:t>.</w:t>
            </w:r>
            <w:r w:rsidRPr="000B637E" w:rsidR="5BC905FD">
              <w:rPr>
                <w:color w:val="auto"/>
                <w:szCs w:val="22"/>
                <w:lang w:val="cs-CZ"/>
              </w:rPr>
              <w:t xml:space="preserve"> Nově definovan</w:t>
            </w:r>
            <w:r w:rsidRPr="000B637E" w:rsidR="2216ED43">
              <w:rPr>
                <w:color w:val="auto"/>
                <w:szCs w:val="22"/>
                <w:lang w:val="cs-CZ"/>
              </w:rPr>
              <w:t>ý</w:t>
            </w:r>
            <w:r w:rsidRPr="000B637E" w:rsidR="5BC905FD">
              <w:rPr>
                <w:color w:val="auto"/>
                <w:szCs w:val="22"/>
                <w:lang w:val="cs-CZ"/>
              </w:rPr>
              <w:t xml:space="preserve"> cíl</w:t>
            </w:r>
            <w:r w:rsidRPr="000B637E" w:rsidR="78FCC008">
              <w:rPr>
                <w:color w:val="auto"/>
                <w:szCs w:val="22"/>
                <w:lang w:val="cs-CZ"/>
              </w:rPr>
              <w:t xml:space="preserve"> a</w:t>
            </w:r>
            <w:r w:rsidR="00E04CA2">
              <w:rPr>
                <w:color w:val="auto"/>
                <w:szCs w:val="22"/>
                <w:lang w:val="cs-CZ"/>
              </w:rPr>
              <w:t> </w:t>
            </w:r>
            <w:r w:rsidRPr="000B637E" w:rsidR="1DD060E8">
              <w:rPr>
                <w:color w:val="auto"/>
                <w:szCs w:val="22"/>
                <w:lang w:val="cs-CZ"/>
              </w:rPr>
              <w:t xml:space="preserve">související </w:t>
            </w:r>
            <w:r w:rsidRPr="000B637E" w:rsidR="78FCC008">
              <w:rPr>
                <w:color w:val="auto"/>
                <w:szCs w:val="22"/>
                <w:lang w:val="cs-CZ"/>
              </w:rPr>
              <w:t>opatření</w:t>
            </w:r>
            <w:r w:rsidRPr="000B637E" w:rsidR="5BC905FD">
              <w:rPr>
                <w:color w:val="auto"/>
                <w:szCs w:val="22"/>
                <w:lang w:val="cs-CZ"/>
              </w:rPr>
              <w:t xml:space="preserve"> podpoří</w:t>
            </w:r>
            <w:r w:rsidRPr="000B637E" w:rsidR="78FCC008">
              <w:rPr>
                <w:color w:val="auto"/>
                <w:szCs w:val="22"/>
                <w:lang w:val="cs-CZ"/>
              </w:rPr>
              <w:t xml:space="preserve"> </w:t>
            </w:r>
            <w:r w:rsidRPr="000B637E" w:rsidR="4B9B6435">
              <w:rPr>
                <w:color w:val="auto"/>
                <w:szCs w:val="22"/>
                <w:lang w:val="cs-CZ"/>
              </w:rPr>
              <w:t xml:space="preserve">jednotný přístup </w:t>
            </w:r>
            <w:r w:rsidRPr="000B637E" w:rsidR="13A8AC5C">
              <w:rPr>
                <w:color w:val="auto"/>
                <w:szCs w:val="22"/>
                <w:lang w:val="cs-CZ"/>
              </w:rPr>
              <w:t xml:space="preserve">poskytovatelů zdravotních služeb </w:t>
            </w:r>
            <w:r w:rsidRPr="000B637E" w:rsidR="4B9B6435">
              <w:rPr>
                <w:color w:val="auto"/>
                <w:szCs w:val="22"/>
                <w:lang w:val="cs-CZ"/>
              </w:rPr>
              <w:t>k </w:t>
            </w:r>
            <w:r w:rsidRPr="000B637E" w:rsidR="7AD6802B">
              <w:rPr>
                <w:color w:val="auto"/>
                <w:szCs w:val="22"/>
                <w:lang w:val="cs-CZ"/>
              </w:rPr>
              <w:t>nástrojům vedoucím k</w:t>
            </w:r>
            <w:r w:rsidRPr="000B637E" w:rsidR="410B3BBC">
              <w:rPr>
                <w:color w:val="auto"/>
                <w:szCs w:val="22"/>
                <w:lang w:val="cs-CZ"/>
              </w:rPr>
              <w:t>e</w:t>
            </w:r>
            <w:r w:rsidR="007774A9">
              <w:rPr>
                <w:color w:val="auto"/>
                <w:szCs w:val="22"/>
                <w:lang w:val="cs-CZ"/>
              </w:rPr>
              <w:t> </w:t>
            </w:r>
            <w:r w:rsidRPr="000B637E" w:rsidR="4EBD8A6F">
              <w:rPr>
                <w:color w:val="auto"/>
                <w:szCs w:val="22"/>
                <w:lang w:val="cs-CZ"/>
              </w:rPr>
              <w:t>zvyšování</w:t>
            </w:r>
            <w:r w:rsidRPr="000B637E" w:rsidR="4B9B6435">
              <w:rPr>
                <w:color w:val="auto"/>
                <w:szCs w:val="22"/>
                <w:lang w:val="cs-CZ"/>
              </w:rPr>
              <w:t xml:space="preserve"> kvality</w:t>
            </w:r>
            <w:r w:rsidRPr="000B637E" w:rsidR="1ECA9F8D">
              <w:rPr>
                <w:color w:val="auto"/>
                <w:szCs w:val="22"/>
                <w:lang w:val="cs-CZ"/>
              </w:rPr>
              <w:t xml:space="preserve"> poskytovan</w:t>
            </w:r>
            <w:r w:rsidR="009D7F48">
              <w:rPr>
                <w:color w:val="auto"/>
                <w:szCs w:val="22"/>
                <w:lang w:val="cs-CZ"/>
              </w:rPr>
              <w:t>ých služeb</w:t>
            </w:r>
            <w:r w:rsidRPr="000B637E" w:rsidR="4B9B6435">
              <w:rPr>
                <w:color w:val="auto"/>
                <w:szCs w:val="22"/>
                <w:lang w:val="cs-CZ"/>
              </w:rPr>
              <w:t xml:space="preserve"> </w:t>
            </w:r>
            <w:r w:rsidRPr="000B637E" w:rsidR="6C7AAA1F">
              <w:rPr>
                <w:color w:val="auto"/>
                <w:szCs w:val="22"/>
                <w:lang w:val="cs-CZ"/>
              </w:rPr>
              <w:t>a bezpečí pacientů napříč celou republikou</w:t>
            </w:r>
            <w:r w:rsidRPr="000B637E" w:rsidR="3B9CD5DA">
              <w:rPr>
                <w:color w:val="auto"/>
                <w:szCs w:val="22"/>
                <w:lang w:val="cs-CZ"/>
              </w:rPr>
              <w:t>.</w:t>
            </w:r>
            <w:r w:rsidRPr="000B637E" w:rsidR="27A04FAA">
              <w:rPr>
                <w:color w:val="auto"/>
                <w:szCs w:val="22"/>
                <w:lang w:val="cs-CZ"/>
              </w:rPr>
              <w:t xml:space="preserve"> Současně podpoří </w:t>
            </w:r>
            <w:r w:rsidRPr="000B637E" w:rsidR="5FC9E2A3">
              <w:rPr>
                <w:color w:val="auto"/>
                <w:szCs w:val="22"/>
                <w:lang w:val="cs-CZ"/>
              </w:rPr>
              <w:t>respektující přístup ve zdravotnictví,</w:t>
            </w:r>
            <w:r w:rsidRPr="000B637E" w:rsidR="27A04FAA">
              <w:rPr>
                <w:color w:val="auto"/>
                <w:szCs w:val="22"/>
                <w:lang w:val="cs-CZ"/>
              </w:rPr>
              <w:t xml:space="preserve"> roli pacientů </w:t>
            </w:r>
            <w:r w:rsidRPr="000B637E" w:rsidR="631FB0FC">
              <w:rPr>
                <w:color w:val="auto"/>
                <w:szCs w:val="22"/>
                <w:lang w:val="cs-CZ"/>
              </w:rPr>
              <w:t>a</w:t>
            </w:r>
            <w:r w:rsidR="00E04CA2">
              <w:rPr>
                <w:color w:val="auto"/>
                <w:szCs w:val="22"/>
                <w:lang w:val="cs-CZ"/>
              </w:rPr>
              <w:t> </w:t>
            </w:r>
            <w:r w:rsidRPr="000B637E" w:rsidR="631FB0FC">
              <w:rPr>
                <w:color w:val="auto"/>
                <w:szCs w:val="22"/>
                <w:lang w:val="cs-CZ"/>
              </w:rPr>
              <w:t xml:space="preserve">možnost jejich širšího zapojení do kultivace systému zdravotnictví. </w:t>
            </w:r>
            <w:r w:rsidRPr="000B637E" w:rsidR="27A04FAA">
              <w:rPr>
                <w:color w:val="auto"/>
                <w:szCs w:val="22"/>
                <w:lang w:val="cs-CZ"/>
              </w:rPr>
              <w:t xml:space="preserve"> </w:t>
            </w:r>
            <w:r w:rsidRPr="000B637E" w:rsidR="3B9CD5DA">
              <w:rPr>
                <w:color w:val="auto"/>
                <w:szCs w:val="22"/>
                <w:lang w:val="cs-CZ"/>
              </w:rPr>
              <w:t xml:space="preserve"> </w:t>
            </w:r>
            <w:r w:rsidRPr="000B637E" w:rsidR="5BC905FD">
              <w:rPr>
                <w:color w:val="auto"/>
                <w:szCs w:val="22"/>
                <w:lang w:val="cs-CZ"/>
              </w:rPr>
              <w:t xml:space="preserve"> </w:t>
            </w:r>
          </w:p>
          <w:p w:rsidR="005E560A" w:rsidRPr="000B637E" w:rsidP="005E560A" w14:paraId="241DB7B9" w14:textId="05FFC1AC">
            <w:pPr>
              <w:pStyle w:val="Bntext"/>
              <w:spacing w:before="0" w:line="240" w:lineRule="auto"/>
              <w:ind w:firstLine="0"/>
              <w:rPr>
                <w:color w:val="auto"/>
                <w:szCs w:val="22"/>
                <w:lang w:val="cs-CZ"/>
              </w:rPr>
            </w:pPr>
            <w:r w:rsidRPr="000B637E">
              <w:rPr>
                <w:color w:val="auto"/>
                <w:szCs w:val="22"/>
                <w:lang w:val="cs-CZ"/>
              </w:rPr>
              <w:t>Implementační plán může být doplněn dílčími strategickými a prováděcími dokumenty, jako jsou národní akční plány či samostatné strategie.</w:t>
            </w:r>
          </w:p>
        </w:tc>
      </w:tr>
      <w:tr w14:paraId="7FAFEA27" w14:textId="77777777" w:rsidTr="34C8B1C6">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5E560A" w:rsidRPr="002C4EE5" w:rsidP="005E560A" w14:paraId="4E3F6B62" w14:textId="77777777">
            <w:pPr>
              <w:keepNext/>
              <w:keepLines/>
              <w:tabs>
                <w:tab w:val="left" w:pos="1843"/>
              </w:tabs>
              <w:spacing w:after="120"/>
              <w:rPr>
                <w:rFonts w:ascii="Calibri" w:hAnsi="Calibri" w:cstheme="minorHAnsi"/>
                <w:b/>
                <w:szCs w:val="22"/>
              </w:rPr>
            </w:pPr>
            <w:r w:rsidRPr="002C4EE5">
              <w:rPr>
                <w:rFonts w:ascii="Calibri" w:hAnsi="Calibri" w:cstheme="minorHAnsi"/>
                <w:b/>
                <w:szCs w:val="22"/>
              </w:rPr>
              <w:t xml:space="preserve">Stručný popis řešené problematiky a implementačního plánu </w:t>
            </w:r>
          </w:p>
        </w:tc>
        <w:tc>
          <w:tcPr>
            <w:tcW w:w="6932" w:type="dxa"/>
            <w:tcMar>
              <w:left w:w="88" w:type="dxa"/>
            </w:tcMar>
            <w:vAlign w:val="center"/>
          </w:tcPr>
          <w:p w:rsidR="00653494" w:rsidRPr="00653494" w:rsidP="00653494" w14:paraId="3FF1E204" w14:textId="6A8FF5C5">
            <w:pPr>
              <w:jc w:val="both"/>
              <w:rPr>
                <w:rFonts w:cstheme="minorHAnsi"/>
                <w:szCs w:val="22"/>
              </w:rPr>
            </w:pPr>
            <w:r>
              <w:rPr>
                <w:rFonts w:cstheme="minorHAnsi"/>
                <w:szCs w:val="22"/>
              </w:rPr>
              <w:t>IP 2.8 se z</w:t>
            </w:r>
            <w:r w:rsidRPr="00653494">
              <w:rPr>
                <w:rFonts w:cstheme="minorHAnsi"/>
                <w:szCs w:val="22"/>
              </w:rPr>
              <w:t>aměřuje na aktivity Ministerstva zdravotnictví, které mají pozitivní vliv na zvyšování úrovně kvality poskytovaných zdravotních služeb (implementace mezinárodních programů na podporu zdraví a odvykání kouření, participace v projektu Národní hodnocení spokojenosti pacientů, posílení spolupráce s pacientskými organizacemi) a současně svou implementací umožňují zvýšení efektivity personálních kapacit u</w:t>
            </w:r>
            <w:r w:rsidR="00E04CA2">
              <w:rPr>
                <w:rFonts w:cstheme="minorHAnsi"/>
                <w:szCs w:val="22"/>
              </w:rPr>
              <w:t> </w:t>
            </w:r>
            <w:r w:rsidRPr="00653494">
              <w:rPr>
                <w:rFonts w:cstheme="minorHAnsi"/>
                <w:szCs w:val="22"/>
              </w:rPr>
              <w:t>poskytovatelů lůžkové péče (zavedení programu dobrovolnictví ve</w:t>
            </w:r>
            <w:r w:rsidR="00E04CA2">
              <w:rPr>
                <w:rFonts w:cstheme="minorHAnsi"/>
                <w:szCs w:val="22"/>
              </w:rPr>
              <w:t> </w:t>
            </w:r>
            <w:r w:rsidRPr="00653494">
              <w:rPr>
                <w:rFonts w:cstheme="minorHAnsi"/>
                <w:szCs w:val="22"/>
              </w:rPr>
              <w:t xml:space="preserve">zdravotnictví, zřízení </w:t>
            </w:r>
            <w:r w:rsidRPr="00653494">
              <w:rPr>
                <w:rFonts w:cstheme="minorHAnsi"/>
                <w:szCs w:val="22"/>
              </w:rPr>
              <w:t>ombudsosoby</w:t>
            </w:r>
            <w:r w:rsidRPr="00653494">
              <w:rPr>
                <w:rFonts w:cstheme="minorHAnsi"/>
                <w:szCs w:val="22"/>
              </w:rPr>
              <w:t xml:space="preserve">). </w:t>
            </w:r>
          </w:p>
          <w:p w:rsidR="6B4403D5" w:rsidRPr="007774A9" w:rsidP="00626AB0" w14:paraId="2023B50E" w14:textId="6E293813">
            <w:pPr>
              <w:jc w:val="both"/>
              <w:rPr>
                <w:color w:val="FF0000"/>
              </w:rPr>
            </w:pPr>
            <w:r>
              <w:rPr>
                <w:rFonts w:ascii="Calibri" w:hAnsi="Calibri"/>
              </w:rPr>
              <w:t>J</w:t>
            </w:r>
            <w:r w:rsidRPr="6C805049" w:rsidR="00626AB0">
              <w:rPr>
                <w:rFonts w:ascii="Calibri" w:hAnsi="Calibri"/>
              </w:rPr>
              <w:t>e zaměřen na dosažení stavu, kdy je zdravotnictví postaveno na respektujícím přístupu, který klade důraz na důstojnost, rovnost a</w:t>
            </w:r>
            <w:r w:rsidRPr="6C805049" w:rsidR="007774A9">
              <w:rPr>
                <w:rFonts w:ascii="Calibri" w:hAnsi="Calibri"/>
              </w:rPr>
              <w:t> </w:t>
            </w:r>
            <w:r w:rsidRPr="6C805049" w:rsidR="00626AB0">
              <w:rPr>
                <w:rFonts w:ascii="Calibri" w:hAnsi="Calibri"/>
              </w:rPr>
              <w:t xml:space="preserve">partnerství mezi pacienty a zdravotníky. Patriarchální model, kdy byl pacient pasivním příjemcem péče, ustoupí systému, kde jsou pacienti aktivními spolutvůrci svého zdravotního plánu. Zdravotnická péče je individualizovaná, citlivá k potřebám různých skupin a odráží hodnoty důvěry, empatie a spolupráce. Díky tomuto přístupu je zdravotní systém efektivní, lidský a podporuje zdraví celé společnosti v souladu s moderními principy sociální spravedlnosti. Toho má být dosaženo mimo jiné prostřednictvím </w:t>
            </w:r>
            <w:r w:rsidRPr="6C805049" w:rsidR="29BEF0C3">
              <w:rPr>
                <w:rFonts w:ascii="Calibri" w:hAnsi="Calibri"/>
              </w:rPr>
              <w:t>komplexní podpor</w:t>
            </w:r>
            <w:r w:rsidRPr="6C805049" w:rsidR="00626AB0">
              <w:rPr>
                <w:rFonts w:ascii="Calibri" w:hAnsi="Calibri"/>
              </w:rPr>
              <w:t>y</w:t>
            </w:r>
            <w:r w:rsidRPr="6C805049" w:rsidR="29BEF0C3">
              <w:rPr>
                <w:rFonts w:ascii="Calibri" w:hAnsi="Calibri"/>
              </w:rPr>
              <w:t xml:space="preserve"> a rozvoj</w:t>
            </w:r>
            <w:r w:rsidRPr="6C805049" w:rsidR="00626AB0">
              <w:rPr>
                <w:rFonts w:ascii="Calibri" w:hAnsi="Calibri"/>
              </w:rPr>
              <w:t>em</w:t>
            </w:r>
            <w:r w:rsidRPr="6C805049" w:rsidR="29BEF0C3">
              <w:rPr>
                <w:rFonts w:ascii="Calibri" w:hAnsi="Calibri"/>
              </w:rPr>
              <w:t xml:space="preserve"> </w:t>
            </w:r>
            <w:r w:rsidRPr="6C805049" w:rsidR="29BEF0C3">
              <w:rPr>
                <w:rFonts w:ascii="Calibri" w:hAnsi="Calibri"/>
                <w:b/>
              </w:rPr>
              <w:t>dobrovolnictví ve</w:t>
            </w:r>
            <w:r w:rsidRPr="6C805049" w:rsidR="007774A9">
              <w:rPr>
                <w:rFonts w:ascii="Calibri" w:hAnsi="Calibri"/>
                <w:b/>
              </w:rPr>
              <w:t> </w:t>
            </w:r>
            <w:r w:rsidRPr="6C805049" w:rsidR="29BEF0C3">
              <w:rPr>
                <w:rFonts w:ascii="Calibri" w:hAnsi="Calibri"/>
                <w:b/>
              </w:rPr>
              <w:t>zdravotnictví</w:t>
            </w:r>
            <w:r w:rsidRPr="6C805049" w:rsidR="29BEF0C3">
              <w:rPr>
                <w:rFonts w:ascii="Calibri" w:hAnsi="Calibri"/>
              </w:rPr>
              <w:t xml:space="preserve"> s cílem maximálně využít potenciálu</w:t>
            </w:r>
            <w:r w:rsidR="00431479">
              <w:rPr>
                <w:rFonts w:ascii="Calibri" w:hAnsi="Calibri"/>
              </w:rPr>
              <w:t xml:space="preserve"> této iniciativy</w:t>
            </w:r>
            <w:r w:rsidRPr="6C805049" w:rsidR="29BEF0C3">
              <w:rPr>
                <w:rFonts w:ascii="Calibri" w:hAnsi="Calibri"/>
              </w:rPr>
              <w:t>, které českému zdravotnictví nabízí</w:t>
            </w:r>
            <w:r w:rsidR="00431479">
              <w:rPr>
                <w:rFonts w:ascii="Calibri" w:hAnsi="Calibri"/>
              </w:rPr>
              <w:t>,</w:t>
            </w:r>
            <w:r w:rsidRPr="6C805049" w:rsidR="00583032">
              <w:rPr>
                <w:rFonts w:ascii="Calibri" w:hAnsi="Calibri"/>
              </w:rPr>
              <w:t xml:space="preserve"> a navýšit počty nejen PZS s dobrovolnickým program, ale též aktivních dobrovolníků</w:t>
            </w:r>
            <w:r w:rsidR="00B44263">
              <w:rPr>
                <w:rFonts w:ascii="Calibri" w:hAnsi="Calibri"/>
              </w:rPr>
              <w:t>, jejichž č</w:t>
            </w:r>
            <w:r w:rsidRPr="6C805049" w:rsidR="29BEF0C3">
              <w:rPr>
                <w:rFonts w:ascii="Calibri" w:hAnsi="Calibri"/>
              </w:rPr>
              <w:t xml:space="preserve">innost v rámci dobrovolnických programů u poskytovatelů zdravotních služeb vnímá </w:t>
            </w:r>
            <w:r w:rsidR="00B44263">
              <w:rPr>
                <w:rFonts w:ascii="Calibri" w:hAnsi="Calibri"/>
              </w:rPr>
              <w:t xml:space="preserve">MZD </w:t>
            </w:r>
            <w:r w:rsidRPr="6C805049" w:rsidR="29BEF0C3">
              <w:rPr>
                <w:rFonts w:ascii="Calibri" w:hAnsi="Calibri"/>
              </w:rPr>
              <w:t>jako důležitou součást poskytovaných zdravotních služeb, neboť výraznou měrou přispívá ke</w:t>
            </w:r>
            <w:r w:rsidRPr="6C805049" w:rsidR="007774A9">
              <w:rPr>
                <w:rFonts w:ascii="Calibri" w:hAnsi="Calibri"/>
              </w:rPr>
              <w:t> </w:t>
            </w:r>
            <w:r w:rsidRPr="6C805049" w:rsidR="29BEF0C3">
              <w:rPr>
                <w:rFonts w:ascii="Calibri" w:hAnsi="Calibri"/>
              </w:rPr>
              <w:t>zlepšení celkového prostředí v</w:t>
            </w:r>
            <w:r w:rsidRPr="6C805049" w:rsidR="00583032">
              <w:rPr>
                <w:rFonts w:ascii="Calibri" w:hAnsi="Calibri"/>
              </w:rPr>
              <w:t> </w:t>
            </w:r>
            <w:r w:rsidRPr="6C805049" w:rsidR="29BEF0C3">
              <w:rPr>
                <w:rFonts w:ascii="Calibri" w:hAnsi="Calibri"/>
              </w:rPr>
              <w:t>nemocnicích</w:t>
            </w:r>
            <w:r w:rsidRPr="6C805049" w:rsidR="00583032">
              <w:rPr>
                <w:rFonts w:ascii="Calibri" w:hAnsi="Calibri"/>
              </w:rPr>
              <w:t xml:space="preserve"> a při správné implementaci dokáží odlehčit ošetřujícímu zdravotnickému personálu</w:t>
            </w:r>
            <w:r w:rsidR="00C11ECE">
              <w:rPr>
                <w:rFonts w:ascii="Calibri" w:hAnsi="Calibri"/>
              </w:rPr>
              <w:t>.</w:t>
            </w:r>
          </w:p>
          <w:p w:rsidR="00E90805" w:rsidRPr="007774A9" w:rsidP="0F4607EE" w14:paraId="6E30944A" w14:textId="05041F1B">
            <w:pPr>
              <w:pStyle w:val="Bntext"/>
              <w:spacing w:line="240" w:lineRule="auto"/>
              <w:ind w:firstLine="0"/>
              <w:rPr>
                <w:color w:val="auto"/>
                <w:lang w:val="cs-CZ"/>
              </w:rPr>
            </w:pPr>
            <w:r w:rsidRPr="059FFED4">
              <w:rPr>
                <w:color w:val="auto"/>
                <w:lang w:val="cs-CZ"/>
              </w:rPr>
              <w:t xml:space="preserve">Záměrem je rozvinout již existující aktivity Ministerstva zdravotnictví, které z různých důvodů </w:t>
            </w:r>
            <w:r w:rsidRPr="059FFED4" w:rsidR="70A2799C">
              <w:rPr>
                <w:color w:val="auto"/>
                <w:lang w:val="cs-CZ"/>
              </w:rPr>
              <w:t xml:space="preserve">narazily v rámci své implementace na vrchol (bez další systematické podpory) nebo narazili na překážky, které jsou </w:t>
            </w:r>
            <w:r w:rsidRPr="059FFED4" w:rsidR="1767D65F">
              <w:rPr>
                <w:color w:val="auto"/>
                <w:lang w:val="cs-CZ"/>
              </w:rPr>
              <w:t>řešitelné cílenou strategickou aktivitou</w:t>
            </w:r>
            <w:r w:rsidR="00C22BD6">
              <w:rPr>
                <w:color w:val="auto"/>
                <w:lang w:val="cs-CZ"/>
              </w:rPr>
              <w:t xml:space="preserve">, která </w:t>
            </w:r>
            <w:r w:rsidRPr="059FFED4" w:rsidR="51BE6689">
              <w:rPr>
                <w:color w:val="auto"/>
                <w:lang w:val="cs-CZ"/>
              </w:rPr>
              <w:t>je</w:t>
            </w:r>
            <w:r w:rsidRPr="059FFED4" w:rsidR="5CFE7904">
              <w:rPr>
                <w:color w:val="auto"/>
                <w:lang w:val="cs-CZ"/>
              </w:rPr>
              <w:t xml:space="preserve"> </w:t>
            </w:r>
            <w:r w:rsidRPr="059FFED4" w:rsidR="242B0FB5">
              <w:rPr>
                <w:color w:val="auto"/>
                <w:lang w:val="cs-CZ"/>
              </w:rPr>
              <w:t>rozpracována</w:t>
            </w:r>
            <w:r w:rsidRPr="059FFED4" w:rsidR="1D8D3D80">
              <w:rPr>
                <w:color w:val="auto"/>
                <w:lang w:val="cs-CZ"/>
              </w:rPr>
              <w:t xml:space="preserve"> v jednotlivých dílčích cílech a příslušných opatřeních.</w:t>
            </w:r>
            <w:r w:rsidR="00C22BD6">
              <w:rPr>
                <w:color w:val="auto"/>
                <w:lang w:val="cs-CZ"/>
              </w:rPr>
              <w:t xml:space="preserve"> </w:t>
            </w:r>
            <w:r w:rsidRPr="059FFED4" w:rsidR="242B0FB5">
              <w:rPr>
                <w:color w:val="auto"/>
                <w:lang w:val="cs-CZ"/>
              </w:rPr>
              <w:t>Zacílen</w:t>
            </w:r>
            <w:r w:rsidR="00C22BD6">
              <w:rPr>
                <w:color w:val="auto"/>
                <w:lang w:val="cs-CZ"/>
              </w:rPr>
              <w:t>á</w:t>
            </w:r>
            <w:r w:rsidRPr="059FFED4" w:rsidR="242B0FB5">
              <w:rPr>
                <w:color w:val="auto"/>
                <w:lang w:val="cs-CZ"/>
              </w:rPr>
              <w:t xml:space="preserve"> na je rozvoj </w:t>
            </w:r>
            <w:r w:rsidRPr="059FFED4" w:rsidR="7D389743">
              <w:rPr>
                <w:color w:val="auto"/>
                <w:lang w:val="cs-CZ"/>
              </w:rPr>
              <w:t>m</w:t>
            </w:r>
            <w:r w:rsidRPr="059FFED4" w:rsidR="2FD2092D">
              <w:rPr>
                <w:color w:val="auto"/>
                <w:lang w:val="cs-CZ"/>
              </w:rPr>
              <w:t>ezinárodní</w:t>
            </w:r>
            <w:r w:rsidRPr="059FFED4" w:rsidR="242B0FB5">
              <w:rPr>
                <w:color w:val="auto"/>
                <w:lang w:val="cs-CZ"/>
              </w:rPr>
              <w:t>ch</w:t>
            </w:r>
            <w:r w:rsidRPr="059FFED4" w:rsidR="2FD2092D">
              <w:rPr>
                <w:color w:val="auto"/>
                <w:lang w:val="cs-CZ"/>
              </w:rPr>
              <w:t xml:space="preserve"> iniciativ </w:t>
            </w:r>
            <w:r w:rsidRPr="059FFED4" w:rsidR="242B0FB5">
              <w:rPr>
                <w:b/>
                <w:bCs/>
                <w:color w:val="auto"/>
                <w:lang w:val="cs-CZ"/>
              </w:rPr>
              <w:t>HPH</w:t>
            </w:r>
            <w:r w:rsidRPr="059FFED4" w:rsidR="242B0FB5">
              <w:rPr>
                <w:color w:val="auto"/>
                <w:lang w:val="cs-CZ"/>
              </w:rPr>
              <w:t xml:space="preserve"> (</w:t>
            </w:r>
            <w:r w:rsidRPr="059FFED4" w:rsidR="5E96DA80">
              <w:rPr>
                <w:color w:val="auto"/>
                <w:lang w:val="cs-CZ"/>
              </w:rPr>
              <w:t xml:space="preserve">International Network </w:t>
            </w:r>
            <w:r w:rsidRPr="059FFED4" w:rsidR="5E96DA80">
              <w:rPr>
                <w:color w:val="auto"/>
                <w:lang w:val="cs-CZ"/>
              </w:rPr>
              <w:t>of</w:t>
            </w:r>
            <w:r w:rsidRPr="059FFED4" w:rsidR="5E96DA80">
              <w:rPr>
                <w:color w:val="auto"/>
                <w:lang w:val="cs-CZ"/>
              </w:rPr>
              <w:t xml:space="preserve"> </w:t>
            </w:r>
            <w:r w:rsidRPr="059FFED4" w:rsidR="5E96DA80">
              <w:rPr>
                <w:color w:val="auto"/>
                <w:lang w:val="cs-CZ"/>
              </w:rPr>
              <w:t>Health</w:t>
            </w:r>
            <w:r w:rsidRPr="059FFED4" w:rsidR="5E96DA80">
              <w:rPr>
                <w:color w:val="auto"/>
                <w:lang w:val="cs-CZ"/>
              </w:rPr>
              <w:t xml:space="preserve"> </w:t>
            </w:r>
            <w:r w:rsidRPr="059FFED4" w:rsidR="5E96DA80">
              <w:rPr>
                <w:color w:val="auto"/>
                <w:lang w:val="cs-CZ"/>
              </w:rPr>
              <w:t>Promoting</w:t>
            </w:r>
            <w:r w:rsidRPr="059FFED4" w:rsidR="5E96DA80">
              <w:rPr>
                <w:color w:val="auto"/>
                <w:lang w:val="cs-CZ"/>
              </w:rPr>
              <w:t xml:space="preserve"> </w:t>
            </w:r>
            <w:r w:rsidRPr="059FFED4" w:rsidR="5E96DA80">
              <w:rPr>
                <w:color w:val="auto"/>
                <w:lang w:val="cs-CZ"/>
              </w:rPr>
              <w:t>Hospitals</w:t>
            </w:r>
            <w:r w:rsidRPr="059FFED4" w:rsidR="5E96DA80">
              <w:rPr>
                <w:color w:val="auto"/>
                <w:lang w:val="cs-CZ"/>
              </w:rPr>
              <w:t xml:space="preserve"> &amp; </w:t>
            </w:r>
            <w:r w:rsidRPr="059FFED4" w:rsidR="5E96DA80">
              <w:rPr>
                <w:color w:val="auto"/>
                <w:lang w:val="cs-CZ"/>
              </w:rPr>
              <w:t>Health</w:t>
            </w:r>
            <w:r w:rsidRPr="059FFED4" w:rsidR="5E96DA80">
              <w:rPr>
                <w:color w:val="auto"/>
                <w:lang w:val="cs-CZ"/>
              </w:rPr>
              <w:t xml:space="preserve"> </w:t>
            </w:r>
            <w:r w:rsidRPr="059FFED4" w:rsidR="5E96DA80">
              <w:rPr>
                <w:color w:val="auto"/>
                <w:lang w:val="cs-CZ"/>
              </w:rPr>
              <w:t>Services</w:t>
            </w:r>
            <w:r w:rsidRPr="059FFED4" w:rsidR="242B0FB5">
              <w:rPr>
                <w:color w:val="auto"/>
                <w:lang w:val="cs-CZ"/>
              </w:rPr>
              <w:t>)</w:t>
            </w:r>
            <w:r w:rsidRPr="059FFED4" w:rsidR="5E96DA80">
              <w:rPr>
                <w:color w:val="auto"/>
                <w:lang w:val="cs-CZ"/>
              </w:rPr>
              <w:t xml:space="preserve"> </w:t>
            </w:r>
            <w:r w:rsidRPr="059FFED4" w:rsidR="242B0FB5">
              <w:rPr>
                <w:b/>
                <w:bCs/>
                <w:color w:val="auto"/>
                <w:lang w:val="cs-CZ"/>
              </w:rPr>
              <w:t>GNTH</w:t>
            </w:r>
            <w:r w:rsidRPr="059FFED4" w:rsidR="776A9585">
              <w:rPr>
                <w:color w:val="auto"/>
                <w:lang w:val="cs-CZ"/>
              </w:rPr>
              <w:t xml:space="preserve"> </w:t>
            </w:r>
            <w:r w:rsidRPr="059FFED4" w:rsidR="242B0FB5">
              <w:rPr>
                <w:color w:val="auto"/>
                <w:lang w:val="cs-CZ"/>
              </w:rPr>
              <w:t>(</w:t>
            </w:r>
            <w:r w:rsidRPr="059FFED4" w:rsidR="776A9585">
              <w:rPr>
                <w:color w:val="auto"/>
                <w:lang w:val="cs-CZ"/>
              </w:rPr>
              <w:t>The</w:t>
            </w:r>
            <w:r w:rsidRPr="059FFED4" w:rsidR="776A9585">
              <w:rPr>
                <w:color w:val="auto"/>
                <w:lang w:val="cs-CZ"/>
              </w:rPr>
              <w:t xml:space="preserve"> </w:t>
            </w:r>
            <w:r w:rsidRPr="059FFED4" w:rsidR="776A9585">
              <w:rPr>
                <w:color w:val="auto"/>
                <w:lang w:val="cs-CZ"/>
              </w:rPr>
              <w:t>Global</w:t>
            </w:r>
            <w:r w:rsidRPr="059FFED4" w:rsidR="776A9585">
              <w:rPr>
                <w:color w:val="auto"/>
                <w:lang w:val="cs-CZ"/>
              </w:rPr>
              <w:t xml:space="preserve"> Network </w:t>
            </w:r>
            <w:r w:rsidRPr="059FFED4" w:rsidR="776A9585">
              <w:rPr>
                <w:color w:val="auto"/>
                <w:lang w:val="cs-CZ"/>
              </w:rPr>
              <w:t>for</w:t>
            </w:r>
            <w:r w:rsidRPr="059FFED4" w:rsidR="776A9585">
              <w:rPr>
                <w:color w:val="auto"/>
                <w:lang w:val="cs-CZ"/>
              </w:rPr>
              <w:t xml:space="preserve"> </w:t>
            </w:r>
            <w:r w:rsidRPr="059FFED4" w:rsidR="776A9585">
              <w:rPr>
                <w:color w:val="auto"/>
                <w:lang w:val="cs-CZ"/>
              </w:rPr>
              <w:t>Tobacco</w:t>
            </w:r>
            <w:r w:rsidRPr="059FFED4" w:rsidR="776A9585">
              <w:rPr>
                <w:color w:val="auto"/>
                <w:lang w:val="cs-CZ"/>
              </w:rPr>
              <w:t xml:space="preserve"> Free </w:t>
            </w:r>
            <w:r w:rsidRPr="059FFED4" w:rsidR="776A9585">
              <w:rPr>
                <w:color w:val="auto"/>
                <w:lang w:val="cs-CZ"/>
              </w:rPr>
              <w:t>Healthcare</w:t>
            </w:r>
            <w:r w:rsidRPr="059FFED4" w:rsidR="776A9585">
              <w:rPr>
                <w:color w:val="auto"/>
                <w:lang w:val="cs-CZ"/>
              </w:rPr>
              <w:t xml:space="preserve"> </w:t>
            </w:r>
            <w:r w:rsidRPr="059FFED4" w:rsidR="776A9585">
              <w:rPr>
                <w:color w:val="auto"/>
                <w:lang w:val="cs-CZ"/>
              </w:rPr>
              <w:t>Services</w:t>
            </w:r>
            <w:r w:rsidRPr="059FFED4" w:rsidR="242B0FB5">
              <w:rPr>
                <w:color w:val="auto"/>
                <w:lang w:val="cs-CZ"/>
              </w:rPr>
              <w:t>)</w:t>
            </w:r>
            <w:r w:rsidRPr="059FFED4" w:rsidR="7D389743">
              <w:rPr>
                <w:color w:val="auto"/>
                <w:lang w:val="cs-CZ"/>
              </w:rPr>
              <w:t>, které</w:t>
            </w:r>
            <w:r w:rsidRPr="059FFED4" w:rsidR="13130732">
              <w:rPr>
                <w:color w:val="auto"/>
                <w:lang w:val="cs-CZ"/>
              </w:rPr>
              <w:t xml:space="preserve"> </w:t>
            </w:r>
            <w:r w:rsidRPr="059FFED4" w:rsidR="30BB6F76">
              <w:rPr>
                <w:color w:val="auto"/>
                <w:lang w:val="cs-CZ"/>
              </w:rPr>
              <w:t>cílí na</w:t>
            </w:r>
            <w:r w:rsidRPr="059FFED4" w:rsidR="4C116A47">
              <w:rPr>
                <w:color w:val="auto"/>
                <w:lang w:val="cs-CZ"/>
              </w:rPr>
              <w:t xml:space="preserve"> </w:t>
            </w:r>
            <w:r w:rsidRPr="059FFED4" w:rsidR="66831DDD">
              <w:rPr>
                <w:color w:val="auto"/>
                <w:lang w:val="cs-CZ"/>
              </w:rPr>
              <w:t xml:space="preserve">zavádění mezinárodně ověřených preventivních </w:t>
            </w:r>
            <w:r w:rsidR="005416C6">
              <w:rPr>
                <w:color w:val="auto"/>
                <w:lang w:val="cs-CZ"/>
              </w:rPr>
              <w:t>standardů a</w:t>
            </w:r>
            <w:r w:rsidR="00E04CA2">
              <w:rPr>
                <w:color w:val="auto"/>
                <w:lang w:val="cs-CZ"/>
              </w:rPr>
              <w:t> </w:t>
            </w:r>
            <w:r w:rsidRPr="059FFED4" w:rsidR="66831DDD">
              <w:rPr>
                <w:color w:val="auto"/>
                <w:lang w:val="cs-CZ"/>
              </w:rPr>
              <w:t xml:space="preserve">opatřeních </w:t>
            </w:r>
            <w:r w:rsidR="005416C6">
              <w:rPr>
                <w:color w:val="auto"/>
                <w:lang w:val="cs-CZ"/>
              </w:rPr>
              <w:t xml:space="preserve">do provozu PZS </w:t>
            </w:r>
            <w:r w:rsidRPr="059FFED4" w:rsidR="66831DDD">
              <w:rPr>
                <w:color w:val="auto"/>
                <w:lang w:val="cs-CZ"/>
              </w:rPr>
              <w:t xml:space="preserve">a tím </w:t>
            </w:r>
            <w:r w:rsidRPr="059FFED4" w:rsidR="30BB6F76">
              <w:rPr>
                <w:color w:val="auto"/>
                <w:lang w:val="cs-CZ"/>
              </w:rPr>
              <w:t xml:space="preserve">i </w:t>
            </w:r>
            <w:r w:rsidRPr="059FFED4" w:rsidR="66831DDD">
              <w:rPr>
                <w:color w:val="auto"/>
                <w:lang w:val="cs-CZ"/>
              </w:rPr>
              <w:t>na</w:t>
            </w:r>
            <w:r w:rsidRPr="059FFED4" w:rsidR="4C116A47">
              <w:rPr>
                <w:color w:val="auto"/>
                <w:lang w:val="cs-CZ"/>
              </w:rPr>
              <w:t xml:space="preserve"> zvyšování kvality zdravotní</w:t>
            </w:r>
            <w:r w:rsidRPr="059FFED4" w:rsidR="242B0FB5">
              <w:rPr>
                <w:color w:val="auto"/>
                <w:lang w:val="cs-CZ"/>
              </w:rPr>
              <w:t>ch služeb</w:t>
            </w:r>
            <w:r w:rsidRPr="059FFED4" w:rsidR="66831DDD">
              <w:rPr>
                <w:color w:val="auto"/>
                <w:lang w:val="cs-CZ"/>
              </w:rPr>
              <w:t xml:space="preserve"> a zdraví pacientů</w:t>
            </w:r>
            <w:r w:rsidRPr="059FFED4" w:rsidR="30BB6F76">
              <w:rPr>
                <w:color w:val="auto"/>
                <w:lang w:val="cs-CZ"/>
              </w:rPr>
              <w:t xml:space="preserve"> i </w:t>
            </w:r>
            <w:r w:rsidRPr="059FFED4" w:rsidR="66831DDD">
              <w:rPr>
                <w:color w:val="auto"/>
                <w:lang w:val="cs-CZ"/>
              </w:rPr>
              <w:t>zdravotnických pracovníků</w:t>
            </w:r>
            <w:r w:rsidRPr="059FFED4" w:rsidR="4C116A47">
              <w:rPr>
                <w:color w:val="auto"/>
                <w:lang w:val="cs-CZ"/>
              </w:rPr>
              <w:t>.</w:t>
            </w:r>
            <w:r w:rsidRPr="059FFED4" w:rsidR="5F1B192D">
              <w:rPr>
                <w:color w:val="auto"/>
                <w:lang w:val="cs-CZ"/>
              </w:rPr>
              <w:t xml:space="preserve"> Nastavená opatření mají za cíl především rozšířit stávající </w:t>
            </w:r>
            <w:r w:rsidRPr="059FFED4" w:rsidR="0775B095">
              <w:rPr>
                <w:color w:val="auto"/>
                <w:lang w:val="cs-CZ"/>
              </w:rPr>
              <w:t>národní sítě a navýšit počty participujících poskytovatelů zdravotní</w:t>
            </w:r>
            <w:r w:rsidR="00F44726">
              <w:rPr>
                <w:color w:val="auto"/>
                <w:lang w:val="cs-CZ"/>
              </w:rPr>
              <w:t xml:space="preserve">ch služeb </w:t>
            </w:r>
            <w:r w:rsidRPr="059FFED4" w:rsidR="0775B095">
              <w:rPr>
                <w:color w:val="auto"/>
                <w:lang w:val="cs-CZ"/>
              </w:rPr>
              <w:t xml:space="preserve">v ČR. </w:t>
            </w:r>
          </w:p>
          <w:p w:rsidR="0762B00B" w:rsidRPr="007774A9" w:rsidP="00B118DA" w14:paraId="30615F98" w14:textId="0B5E1CE6">
            <w:pPr>
              <w:pStyle w:val="Bntext"/>
              <w:spacing w:line="240" w:lineRule="auto"/>
              <w:ind w:firstLine="0"/>
              <w:rPr>
                <w:rFonts w:asciiTheme="minorHAnsi" w:eastAsiaTheme="minorEastAsia" w:hAnsiTheme="minorHAnsi" w:cstheme="minorBidi"/>
                <w:color w:val="212529"/>
                <w:szCs w:val="22"/>
                <w:lang w:val="cs-CZ"/>
              </w:rPr>
            </w:pPr>
            <w:r>
              <w:rPr>
                <w:rFonts w:asciiTheme="minorHAnsi" w:eastAsiaTheme="minorEastAsia" w:hAnsiTheme="minorHAnsi" w:cstheme="minorBidi"/>
                <w:color w:val="212529"/>
                <w:szCs w:val="22"/>
                <w:lang w:val="cs-CZ"/>
              </w:rPr>
              <w:t>Z</w:t>
            </w:r>
            <w:r w:rsidR="000F4BFE">
              <w:rPr>
                <w:rFonts w:asciiTheme="minorHAnsi" w:eastAsiaTheme="minorEastAsia" w:hAnsiTheme="minorHAnsi" w:cstheme="minorBidi"/>
                <w:color w:val="212529"/>
                <w:szCs w:val="22"/>
                <w:lang w:val="cs-CZ"/>
              </w:rPr>
              <w:t xml:space="preserve">áměr </w:t>
            </w:r>
            <w:r>
              <w:rPr>
                <w:rFonts w:asciiTheme="minorHAnsi" w:eastAsiaTheme="minorEastAsia" w:hAnsiTheme="minorHAnsi" w:cstheme="minorBidi"/>
                <w:color w:val="212529"/>
                <w:szCs w:val="22"/>
                <w:lang w:val="cs-CZ"/>
              </w:rPr>
              <w:t xml:space="preserve">posílení významu </w:t>
            </w:r>
            <w:r w:rsidRPr="007774A9" w:rsidR="007774A9">
              <w:rPr>
                <w:rFonts w:asciiTheme="minorHAnsi" w:eastAsiaTheme="minorEastAsia" w:hAnsiTheme="minorHAnsi" w:cstheme="minorBidi"/>
                <w:color w:val="212529"/>
                <w:szCs w:val="22"/>
                <w:lang w:val="cs-CZ"/>
              </w:rPr>
              <w:t>p</w:t>
            </w:r>
            <w:r w:rsidRPr="007774A9" w:rsidR="343995D3">
              <w:rPr>
                <w:rFonts w:asciiTheme="minorHAnsi" w:eastAsiaTheme="minorEastAsia" w:hAnsiTheme="minorHAnsi" w:cstheme="minorBidi"/>
                <w:color w:val="212529"/>
                <w:szCs w:val="22"/>
                <w:lang w:val="cs-CZ"/>
              </w:rPr>
              <w:t>rojekt</w:t>
            </w:r>
            <w:r w:rsidR="000F4BFE">
              <w:rPr>
                <w:rFonts w:asciiTheme="minorHAnsi" w:eastAsiaTheme="minorEastAsia" w:hAnsiTheme="minorHAnsi" w:cstheme="minorBidi"/>
                <w:color w:val="212529"/>
                <w:szCs w:val="22"/>
                <w:lang w:val="cs-CZ"/>
              </w:rPr>
              <w:t>u</w:t>
            </w:r>
            <w:r w:rsidRPr="007774A9" w:rsidR="343995D3">
              <w:rPr>
                <w:rFonts w:asciiTheme="minorHAnsi" w:eastAsiaTheme="minorEastAsia" w:hAnsiTheme="minorHAnsi" w:cstheme="minorBidi"/>
                <w:color w:val="212529"/>
                <w:szCs w:val="22"/>
                <w:lang w:val="cs-CZ"/>
              </w:rPr>
              <w:t xml:space="preserve"> </w:t>
            </w:r>
            <w:r w:rsidRPr="002A7B23" w:rsidR="343995D3">
              <w:rPr>
                <w:rFonts w:asciiTheme="minorHAnsi" w:eastAsiaTheme="minorEastAsia" w:hAnsiTheme="minorHAnsi" w:cstheme="minorBidi"/>
                <w:b/>
                <w:bCs/>
                <w:color w:val="212529"/>
                <w:szCs w:val="22"/>
                <w:lang w:val="cs-CZ"/>
              </w:rPr>
              <w:t>Národní hodnocení spokojenosti pacientů</w:t>
            </w:r>
            <w:r>
              <w:rPr>
                <w:rFonts w:asciiTheme="minorHAnsi" w:eastAsiaTheme="minorEastAsia" w:hAnsiTheme="minorHAnsi" w:cstheme="minorBidi"/>
                <w:color w:val="212529"/>
                <w:szCs w:val="22"/>
                <w:lang w:val="cs-CZ"/>
              </w:rPr>
              <w:t xml:space="preserve"> je </w:t>
            </w:r>
            <w:r w:rsidR="00E130D6">
              <w:rPr>
                <w:rFonts w:asciiTheme="minorHAnsi" w:eastAsiaTheme="minorEastAsia" w:hAnsiTheme="minorHAnsi" w:cstheme="minorBidi"/>
                <w:color w:val="212529"/>
                <w:szCs w:val="22"/>
                <w:lang w:val="cs-CZ"/>
              </w:rPr>
              <w:t xml:space="preserve">založen na unikátnosti tohoto systému v ČR z hlediska národní </w:t>
            </w:r>
            <w:r w:rsidR="001F4A68">
              <w:rPr>
                <w:rFonts w:asciiTheme="minorHAnsi" w:eastAsiaTheme="minorEastAsia" w:hAnsiTheme="minorHAnsi" w:cstheme="minorBidi"/>
                <w:color w:val="212529"/>
                <w:szCs w:val="22"/>
                <w:lang w:val="cs-CZ"/>
              </w:rPr>
              <w:t>záštity, bezplatném provozu pro participanty a validity dat</w:t>
            </w:r>
            <w:r w:rsidRPr="007774A9" w:rsidR="343995D3">
              <w:rPr>
                <w:rFonts w:asciiTheme="minorHAnsi" w:eastAsiaTheme="minorEastAsia" w:hAnsiTheme="minorHAnsi" w:cstheme="minorBidi"/>
                <w:color w:val="212529"/>
                <w:szCs w:val="22"/>
                <w:lang w:val="cs-CZ"/>
              </w:rPr>
              <w:t xml:space="preserve">. </w:t>
            </w:r>
            <w:r w:rsidR="00A713A7">
              <w:rPr>
                <w:rFonts w:asciiTheme="minorHAnsi" w:eastAsiaTheme="minorEastAsia" w:hAnsiTheme="minorHAnsi" w:cstheme="minorBidi"/>
                <w:color w:val="212529"/>
                <w:szCs w:val="22"/>
                <w:lang w:val="cs-CZ"/>
              </w:rPr>
              <w:t xml:space="preserve">Aktuálně provozované moduly NHSP ke sledování </w:t>
            </w:r>
            <w:r w:rsidR="002C2BAA">
              <w:rPr>
                <w:rFonts w:asciiTheme="minorHAnsi" w:eastAsiaTheme="minorEastAsia" w:hAnsiTheme="minorHAnsi" w:cstheme="minorBidi"/>
                <w:color w:val="212529"/>
                <w:szCs w:val="22"/>
                <w:lang w:val="cs-CZ"/>
              </w:rPr>
              <w:t>spokojenosti</w:t>
            </w:r>
            <w:r w:rsidR="00A713A7">
              <w:rPr>
                <w:rFonts w:asciiTheme="minorHAnsi" w:eastAsiaTheme="minorEastAsia" w:hAnsiTheme="minorHAnsi" w:cstheme="minorBidi"/>
                <w:color w:val="212529"/>
                <w:szCs w:val="22"/>
                <w:lang w:val="cs-CZ"/>
              </w:rPr>
              <w:t xml:space="preserve"> lůžkové péče a</w:t>
            </w:r>
            <w:r w:rsidR="00E04CA2">
              <w:rPr>
                <w:rFonts w:asciiTheme="minorHAnsi" w:eastAsiaTheme="minorEastAsia" w:hAnsiTheme="minorHAnsi" w:cstheme="minorBidi"/>
                <w:color w:val="212529"/>
                <w:szCs w:val="22"/>
                <w:lang w:val="cs-CZ"/>
              </w:rPr>
              <w:t> </w:t>
            </w:r>
            <w:r w:rsidR="00A713A7">
              <w:rPr>
                <w:rFonts w:asciiTheme="minorHAnsi" w:eastAsiaTheme="minorEastAsia" w:hAnsiTheme="minorHAnsi" w:cstheme="minorBidi"/>
                <w:color w:val="212529"/>
                <w:szCs w:val="22"/>
                <w:lang w:val="cs-CZ"/>
              </w:rPr>
              <w:t xml:space="preserve">ambulantní péče </w:t>
            </w:r>
            <w:r w:rsidR="00227E45">
              <w:rPr>
                <w:rFonts w:asciiTheme="minorHAnsi" w:eastAsiaTheme="minorEastAsia" w:hAnsiTheme="minorHAnsi" w:cstheme="minorBidi"/>
                <w:color w:val="212529"/>
                <w:szCs w:val="22"/>
                <w:lang w:val="cs-CZ"/>
              </w:rPr>
              <w:t xml:space="preserve">poskytované </w:t>
            </w:r>
            <w:r w:rsidR="00A713A7">
              <w:rPr>
                <w:rFonts w:asciiTheme="minorHAnsi" w:eastAsiaTheme="minorEastAsia" w:hAnsiTheme="minorHAnsi" w:cstheme="minorBidi"/>
                <w:color w:val="212529"/>
                <w:szCs w:val="22"/>
                <w:lang w:val="cs-CZ"/>
              </w:rPr>
              <w:t xml:space="preserve">v lůžkových zdravotnických zařízení </w:t>
            </w:r>
            <w:r w:rsidR="002C2BAA">
              <w:rPr>
                <w:rFonts w:asciiTheme="minorHAnsi" w:eastAsiaTheme="minorEastAsia" w:hAnsiTheme="minorHAnsi" w:cstheme="minorBidi"/>
                <w:color w:val="212529"/>
                <w:szCs w:val="22"/>
                <w:lang w:val="cs-CZ"/>
              </w:rPr>
              <w:t xml:space="preserve">mají sice relativně vysoké využití, ale </w:t>
            </w:r>
            <w:r w:rsidR="00792EE4">
              <w:rPr>
                <w:rFonts w:asciiTheme="minorHAnsi" w:eastAsiaTheme="minorEastAsia" w:hAnsiTheme="minorHAnsi" w:cstheme="minorBidi"/>
                <w:color w:val="212529"/>
                <w:szCs w:val="22"/>
                <w:lang w:val="cs-CZ"/>
              </w:rPr>
              <w:t xml:space="preserve">navyšování počtu zapojených PZS každoročně klesá a </w:t>
            </w:r>
            <w:r w:rsidR="002C2BAA">
              <w:rPr>
                <w:rFonts w:asciiTheme="minorHAnsi" w:eastAsiaTheme="minorEastAsia" w:hAnsiTheme="minorHAnsi" w:cstheme="minorBidi"/>
                <w:color w:val="212529"/>
                <w:szCs w:val="22"/>
                <w:lang w:val="cs-CZ"/>
              </w:rPr>
              <w:t xml:space="preserve">stále </w:t>
            </w:r>
            <w:r w:rsidR="00F56909">
              <w:rPr>
                <w:rFonts w:asciiTheme="minorHAnsi" w:eastAsiaTheme="minorEastAsia" w:hAnsiTheme="minorHAnsi" w:cstheme="minorBidi"/>
                <w:color w:val="212529"/>
                <w:szCs w:val="22"/>
                <w:lang w:val="cs-CZ"/>
              </w:rPr>
              <w:t xml:space="preserve">není </w:t>
            </w:r>
            <w:r w:rsidR="00386EE0">
              <w:rPr>
                <w:rFonts w:asciiTheme="minorHAnsi" w:eastAsiaTheme="minorEastAsia" w:hAnsiTheme="minorHAnsi" w:cstheme="minorBidi"/>
                <w:color w:val="212529"/>
                <w:szCs w:val="22"/>
                <w:lang w:val="cs-CZ"/>
              </w:rPr>
              <w:t xml:space="preserve">v ČR </w:t>
            </w:r>
            <w:r w:rsidR="00F56909">
              <w:rPr>
                <w:rFonts w:asciiTheme="minorHAnsi" w:eastAsiaTheme="minorEastAsia" w:hAnsiTheme="minorHAnsi" w:cstheme="minorBidi"/>
                <w:color w:val="212529"/>
                <w:szCs w:val="22"/>
                <w:lang w:val="cs-CZ"/>
              </w:rPr>
              <w:t>dominantním nástrojem</w:t>
            </w:r>
            <w:r w:rsidR="00386EE0">
              <w:rPr>
                <w:rFonts w:asciiTheme="minorHAnsi" w:eastAsiaTheme="minorEastAsia" w:hAnsiTheme="minorHAnsi" w:cstheme="minorBidi"/>
                <w:color w:val="212529"/>
                <w:szCs w:val="22"/>
                <w:lang w:val="cs-CZ"/>
              </w:rPr>
              <w:t xml:space="preserve"> pro sledování spokojenosti pacientů</w:t>
            </w:r>
            <w:r w:rsidR="00F56909">
              <w:rPr>
                <w:rFonts w:asciiTheme="minorHAnsi" w:eastAsiaTheme="minorEastAsia" w:hAnsiTheme="minorHAnsi" w:cstheme="minorBidi"/>
                <w:color w:val="212529"/>
                <w:szCs w:val="22"/>
                <w:lang w:val="cs-CZ"/>
              </w:rPr>
              <w:t>. To je žádoucí změnit pomocí optimalizace a rozvoje softwarového řešení projektu</w:t>
            </w:r>
            <w:r w:rsidR="006C0FA9">
              <w:rPr>
                <w:rFonts w:asciiTheme="minorHAnsi" w:eastAsiaTheme="minorEastAsia" w:hAnsiTheme="minorHAnsi" w:cstheme="minorBidi"/>
                <w:color w:val="212529"/>
                <w:szCs w:val="22"/>
                <w:lang w:val="cs-CZ"/>
              </w:rPr>
              <w:t>, PR aktivitami a</w:t>
            </w:r>
            <w:r w:rsidR="00386EE0">
              <w:rPr>
                <w:rFonts w:asciiTheme="minorHAnsi" w:eastAsiaTheme="minorEastAsia" w:hAnsiTheme="minorHAnsi" w:cstheme="minorBidi"/>
                <w:color w:val="212529"/>
                <w:szCs w:val="22"/>
                <w:lang w:val="cs-CZ"/>
              </w:rPr>
              <w:t>t</w:t>
            </w:r>
            <w:r w:rsidR="006C0FA9">
              <w:rPr>
                <w:rFonts w:asciiTheme="minorHAnsi" w:eastAsiaTheme="minorEastAsia" w:hAnsiTheme="minorHAnsi" w:cstheme="minorBidi"/>
                <w:color w:val="212529"/>
                <w:szCs w:val="22"/>
                <w:lang w:val="cs-CZ"/>
              </w:rPr>
              <w:t>d.</w:t>
            </w:r>
            <w:r w:rsidR="00386EE0">
              <w:rPr>
                <w:rFonts w:asciiTheme="minorHAnsi" w:eastAsiaTheme="minorEastAsia" w:hAnsiTheme="minorHAnsi" w:cstheme="minorBidi"/>
                <w:color w:val="212529"/>
                <w:szCs w:val="22"/>
                <w:lang w:val="cs-CZ"/>
              </w:rPr>
              <w:t>,</w:t>
            </w:r>
            <w:r w:rsidR="006C0FA9">
              <w:rPr>
                <w:rFonts w:asciiTheme="minorHAnsi" w:eastAsiaTheme="minorEastAsia" w:hAnsiTheme="minorHAnsi" w:cstheme="minorBidi"/>
                <w:color w:val="212529"/>
                <w:szCs w:val="22"/>
                <w:lang w:val="cs-CZ"/>
              </w:rPr>
              <w:t xml:space="preserve"> čímž dojde k navýšení počtu zapojených PZS a postupnému šíření v ČR. </w:t>
            </w:r>
          </w:p>
          <w:p w:rsidR="00D20E5F" w:rsidP="00D20E5F" w14:paraId="0AB5F252" w14:textId="1865F580">
            <w:pPr>
              <w:spacing w:before="240" w:after="240"/>
              <w:jc w:val="both"/>
            </w:pPr>
            <w:r w:rsidRPr="00DA7BED">
              <w:rPr>
                <w:b/>
                <w:bCs/>
              </w:rPr>
              <w:t>Partnerský přístup v systému zdravotnictví</w:t>
            </w:r>
            <w:r w:rsidRPr="63BDBE1E">
              <w:t xml:space="preserve"> představuje jednu z klíčových podmínek pro jeho legitimitu, stabilitu a dlouhodobou udržitelnost. Zapojování pacientů, veřejnosti a dalších aktérů do rozhodovacích procesů vytváří prostředí, které posiluje důvěru, podporuje rovnost a zajišťuje, že politiky a služby jsou více orientovány na skutečné potřeby společnosti.</w:t>
            </w:r>
            <w:r w:rsidR="00D7717D">
              <w:t xml:space="preserve"> </w:t>
            </w:r>
            <w:r w:rsidR="37D7FD76">
              <w:t>I</w:t>
            </w:r>
            <w:r w:rsidR="32AE536F">
              <w:t>mplementační plán proto usiluje o vytvoření podmínek, v nichž se participace a partnerský přístup stanou přirozeným a trvale uplatňovaným principem. Tento rámec propojí strategickou rovinu s praxí a umožní, aby zapojení aktérů včetně pacientů a veřejnosti nebylo pouze formálním krokem, ale nedílnou součástí kultury kvality a bezpečí zdravotní péče.</w:t>
            </w:r>
            <w:r>
              <w:t xml:space="preserve"> </w:t>
            </w:r>
          </w:p>
          <w:p w:rsidR="005E560A" w:rsidRPr="007774A9" w:rsidP="00D20E5F" w14:paraId="361C8891" w14:textId="0874FA60">
            <w:pPr>
              <w:spacing w:before="240" w:after="240"/>
              <w:jc w:val="both"/>
              <w:rPr>
                <w:bCs/>
                <w:szCs w:val="22"/>
              </w:rPr>
            </w:pPr>
            <w:r w:rsidRPr="007774A9">
              <w:rPr>
                <w:bCs/>
                <w:szCs w:val="22"/>
              </w:rPr>
              <w:t>Samotný implementační plán blíže popisuje daný specifický cíl a poskytuje informace o hierarchické struktuře prací, harmonogramu a plánovaném rozpočtu, základním souboru sledovaných indikátorů, řídicí a organizační struktuře implementace, systému řízení rizik, systému monitorování a evaluací a také o komunikačním plánu.</w:t>
            </w:r>
          </w:p>
        </w:tc>
      </w:tr>
    </w:tbl>
    <w:p w:rsidR="005E560A" w:rsidRPr="002C4EE5" w:rsidP="005E560A" w14:paraId="1AB6E550" w14:textId="77777777">
      <w:pPr>
        <w:jc w:val="both"/>
        <w:rPr>
          <w:rFonts w:asciiTheme="majorHAnsi" w:hAnsiTheme="majorHAnsi" w:cs="Arial"/>
          <w:szCs w:val="22"/>
        </w:rPr>
      </w:pPr>
    </w:p>
    <w:p w:rsidR="005E560A" w:rsidRPr="002C4EE5" w:rsidP="005E560A" w14:paraId="7587ED60" w14:textId="77777777">
      <w:pPr>
        <w:jc w:val="both"/>
        <w:rPr>
          <w:rFonts w:asciiTheme="majorHAnsi" w:hAnsiTheme="majorHAnsi" w:cs="Arial"/>
          <w:szCs w:val="22"/>
        </w:rPr>
      </w:pPr>
    </w:p>
    <w:p w:rsidR="005E560A" w:rsidRPr="002C4EE5" w:rsidP="005E560A" w14:paraId="7AAA685E" w14:textId="77777777">
      <w:pPr>
        <w:jc w:val="both"/>
        <w:rPr>
          <w:rFonts w:asciiTheme="majorHAnsi" w:hAnsiTheme="majorHAnsi" w:cs="Arial"/>
          <w:szCs w:val="22"/>
        </w:rPr>
      </w:pPr>
    </w:p>
    <w:p w:rsidR="005E560A" w:rsidRPr="002C4EE5" w:rsidP="005E560A" w14:paraId="7672DEF2" w14:textId="77777777">
      <w:pPr>
        <w:rPr>
          <w:rFonts w:asciiTheme="majorHAnsi" w:hAnsiTheme="majorHAnsi" w:cs="Arial"/>
          <w:szCs w:val="22"/>
        </w:rPr>
      </w:pPr>
      <w:r w:rsidRPr="002C4EE5">
        <w:rPr>
          <w:rFonts w:asciiTheme="majorHAnsi" w:hAnsiTheme="majorHAnsi" w:cs="Arial"/>
          <w:szCs w:val="22"/>
        </w:rPr>
        <w:br w:type="page"/>
      </w:r>
    </w:p>
    <w:p w:rsidR="005E560A" w:rsidRPr="002C4EE5" w:rsidP="005E560A" w14:paraId="2FDFF369" w14:textId="77777777">
      <w:pPr>
        <w:jc w:val="both"/>
        <w:rPr>
          <w:rFonts w:asciiTheme="majorHAnsi" w:hAnsiTheme="majorHAnsi" w:cs="Arial"/>
          <w:szCs w:val="22"/>
        </w:rPr>
      </w:pPr>
    </w:p>
    <w:sdt>
      <w:sdtPr>
        <w:rPr>
          <w:rFonts w:ascii="Times New Roman" w:eastAsia="Times New Roman" w:hAnsi="Times New Roman" w:cs="Times New Roman"/>
          <w:color w:val="auto"/>
          <w:sz w:val="22"/>
          <w:szCs w:val="22"/>
        </w:rPr>
        <w:id w:val="2066981574"/>
        <w:docPartObj>
          <w:docPartGallery w:val="Table of Contents"/>
          <w:docPartUnique/>
        </w:docPartObj>
      </w:sdtPr>
      <w:sdtEndPr>
        <w:rPr>
          <w:rFonts w:asciiTheme="minorHAnsi" w:hAnsiTheme="minorHAnsi"/>
          <w:b/>
          <w:bCs/>
        </w:rPr>
      </w:sdtEndPr>
      <w:sdtContent>
        <w:p w:rsidR="005E560A" w:rsidRPr="002C4EE5" w:rsidP="005E560A" w14:paraId="3D89C29C" w14:textId="77777777">
          <w:pPr>
            <w:pStyle w:val="TOCHeading"/>
            <w:rPr>
              <w:rFonts w:cstheme="minorHAnsi"/>
              <w:color w:val="auto"/>
              <w:sz w:val="28"/>
              <w:szCs w:val="28"/>
            </w:rPr>
          </w:pPr>
          <w:r w:rsidRPr="002C4EE5">
            <w:rPr>
              <w:rFonts w:cstheme="minorHAnsi"/>
              <w:color w:val="auto"/>
              <w:sz w:val="28"/>
              <w:szCs w:val="28"/>
            </w:rPr>
            <w:t>Obsah</w:t>
          </w:r>
        </w:p>
        <w:p w14:paraId="715B6DE8" w14:textId="6BBFEA77">
          <w:pPr>
            <w:pStyle w:val="TOC1"/>
            <w:tabs>
              <w:tab w:val="left" w:pos="440"/>
              <w:tab w:val="right" w:leader="dot" w:pos="9062"/>
            </w:tabs>
            <w:rPr>
              <w:rFonts w:asciiTheme="minorHAnsi" w:hAnsiTheme="minorHAnsi"/>
              <w:noProof/>
              <w:sz w:val="22"/>
            </w:rPr>
          </w:pPr>
          <w:r w:rsidRPr="002C4EE5">
            <w:rPr>
              <w:rFonts w:cstheme="minorHAnsi"/>
              <w:b/>
              <w:bCs/>
              <w:szCs w:val="22"/>
            </w:rPr>
            <w:fldChar w:fldCharType="begin"/>
          </w:r>
          <w:r w:rsidRPr="002C4EE5" w:rsidR="005E560A">
            <w:rPr>
              <w:rFonts w:cstheme="minorHAnsi"/>
              <w:b/>
              <w:bCs/>
              <w:szCs w:val="22"/>
            </w:rPr>
            <w:instrText xml:space="preserve"> TOC \o "1-3" \h \z \u </w:instrText>
          </w:r>
          <w:r w:rsidRPr="002C4EE5">
            <w:rPr>
              <w:rFonts w:cstheme="minorHAnsi"/>
              <w:b/>
              <w:bCs/>
              <w:szCs w:val="22"/>
            </w:rPr>
            <w:fldChar w:fldCharType="separate"/>
          </w:r>
          <w:hyperlink w:anchor="_Toc256000000" w:history="1">
            <w:r>
              <w:rPr>
                <w:rStyle w:val="Hyperlink"/>
              </w:rPr>
              <w:t>1.</w:t>
            </w:r>
            <w:r>
              <w:rPr>
                <w:rFonts w:asciiTheme="minorHAnsi" w:hAnsiTheme="minorHAnsi"/>
                <w:noProof/>
                <w:sz w:val="22"/>
              </w:rPr>
              <w:tab/>
            </w:r>
            <w:r w:rsidRPr="002C4EE5">
              <w:rPr>
                <w:rStyle w:val="Hyperlink"/>
              </w:rPr>
              <w:t>Úvod</w:t>
            </w:r>
            <w:r>
              <w:tab/>
            </w:r>
            <w:r>
              <w:fldChar w:fldCharType="begin"/>
            </w:r>
            <w:r>
              <w:instrText xml:space="preserve"> PAGEREF _Toc256000000 \h </w:instrText>
            </w:r>
            <w:r>
              <w:fldChar w:fldCharType="separate"/>
            </w:r>
            <w:r>
              <w:t>6</w:t>
            </w:r>
            <w:r>
              <w:fldChar w:fldCharType="end"/>
            </w:r>
          </w:hyperlink>
        </w:p>
        <w:p>
          <w:pPr>
            <w:pStyle w:val="TOC1"/>
            <w:tabs>
              <w:tab w:val="left" w:pos="440"/>
              <w:tab w:val="right" w:leader="dot" w:pos="9062"/>
            </w:tabs>
            <w:rPr>
              <w:rFonts w:asciiTheme="minorHAnsi" w:hAnsiTheme="minorHAnsi"/>
              <w:noProof/>
              <w:sz w:val="22"/>
            </w:rPr>
          </w:pPr>
          <w:hyperlink w:anchor="_Toc256000001" w:history="1">
            <w:r>
              <w:rPr>
                <w:rStyle w:val="Hyperlink"/>
              </w:rPr>
              <w:t>2.</w:t>
            </w:r>
            <w:r>
              <w:rPr>
                <w:rFonts w:asciiTheme="minorHAnsi" w:hAnsiTheme="minorHAnsi"/>
                <w:noProof/>
                <w:sz w:val="22"/>
              </w:rPr>
              <w:tab/>
            </w:r>
            <w:r w:rsidRPr="34C8B1C6">
              <w:rPr>
                <w:rStyle w:val="Hyperlink"/>
              </w:rPr>
              <w:t>Základní informace o specifickém cíli</w:t>
            </w:r>
            <w:r>
              <w:tab/>
            </w:r>
            <w:r>
              <w:fldChar w:fldCharType="begin"/>
            </w:r>
            <w:r>
              <w:instrText xml:space="preserve"> PAGEREF _Toc256000001 \h </w:instrText>
            </w:r>
            <w:r>
              <w:fldChar w:fldCharType="separate"/>
            </w:r>
            <w:r>
              <w:t>11</w:t>
            </w:r>
            <w:r>
              <w:fldChar w:fldCharType="end"/>
            </w:r>
          </w:hyperlink>
        </w:p>
        <w:p>
          <w:pPr>
            <w:pStyle w:val="TOC1"/>
            <w:tabs>
              <w:tab w:val="left" w:pos="440"/>
              <w:tab w:val="right" w:leader="dot" w:pos="9062"/>
            </w:tabs>
            <w:rPr>
              <w:rFonts w:asciiTheme="minorHAnsi" w:hAnsiTheme="minorHAnsi"/>
              <w:noProof/>
              <w:sz w:val="22"/>
            </w:rPr>
          </w:pPr>
          <w:hyperlink w:anchor="_Toc256000002" w:history="1">
            <w:r>
              <w:rPr>
                <w:rStyle w:val="Hyperlink"/>
              </w:rPr>
              <w:t>3.</w:t>
            </w:r>
            <w:r>
              <w:rPr>
                <w:rFonts w:asciiTheme="minorHAnsi" w:hAnsiTheme="minorHAnsi"/>
                <w:noProof/>
                <w:sz w:val="22"/>
              </w:rPr>
              <w:tab/>
            </w:r>
            <w:r w:rsidRPr="002C4EE5">
              <w:rPr>
                <w:rStyle w:val="Hyperlink"/>
              </w:rPr>
              <w:t>Hierarchická struktura prací a harmonogram realizace</w:t>
            </w:r>
            <w:r>
              <w:tab/>
            </w:r>
            <w:r>
              <w:fldChar w:fldCharType="begin"/>
            </w:r>
            <w:r>
              <w:instrText xml:space="preserve"> PAGEREF _Toc256000002 \h </w:instrText>
            </w:r>
            <w:r>
              <w:fldChar w:fldCharType="separate"/>
            </w:r>
            <w:r>
              <w:t>15</w:t>
            </w:r>
            <w:r>
              <w:fldChar w:fldCharType="end"/>
            </w:r>
          </w:hyperlink>
        </w:p>
        <w:p>
          <w:pPr>
            <w:pStyle w:val="TOC1"/>
            <w:tabs>
              <w:tab w:val="left" w:pos="440"/>
              <w:tab w:val="right" w:leader="dot" w:pos="9062"/>
            </w:tabs>
            <w:rPr>
              <w:rFonts w:asciiTheme="minorHAnsi" w:hAnsiTheme="minorHAnsi"/>
              <w:noProof/>
              <w:sz w:val="22"/>
            </w:rPr>
          </w:pPr>
          <w:hyperlink w:anchor="_Toc256000003" w:history="1">
            <w:r>
              <w:rPr>
                <w:rStyle w:val="Hyperlink"/>
              </w:rPr>
              <w:t>4.</w:t>
            </w:r>
            <w:r>
              <w:rPr>
                <w:rFonts w:asciiTheme="minorHAnsi" w:hAnsiTheme="minorHAnsi"/>
                <w:noProof/>
                <w:sz w:val="22"/>
              </w:rPr>
              <w:tab/>
            </w:r>
            <w:r w:rsidRPr="002C4EE5">
              <w:rPr>
                <w:rStyle w:val="Hyperlink"/>
              </w:rPr>
              <w:t xml:space="preserve">Rozpočet a </w:t>
            </w:r>
            <w:r w:rsidRPr="002C4EE5" w:rsidR="0024762C">
              <w:rPr>
                <w:rStyle w:val="Hyperlink"/>
              </w:rPr>
              <w:t xml:space="preserve">předpokládané </w:t>
            </w:r>
            <w:r w:rsidRPr="002C4EE5">
              <w:rPr>
                <w:rStyle w:val="Hyperlink"/>
              </w:rPr>
              <w:t>zdroje financování</w:t>
            </w:r>
            <w:r>
              <w:tab/>
            </w:r>
            <w:r>
              <w:fldChar w:fldCharType="begin"/>
            </w:r>
            <w:r>
              <w:instrText xml:space="preserve"> PAGEREF _Toc256000003 \h </w:instrText>
            </w:r>
            <w:r>
              <w:fldChar w:fldCharType="separate"/>
            </w:r>
            <w:r>
              <w:t>38</w:t>
            </w:r>
            <w:r>
              <w:fldChar w:fldCharType="end"/>
            </w:r>
          </w:hyperlink>
        </w:p>
        <w:p>
          <w:pPr>
            <w:pStyle w:val="TOC1"/>
            <w:tabs>
              <w:tab w:val="left" w:pos="440"/>
              <w:tab w:val="right" w:leader="dot" w:pos="9062"/>
            </w:tabs>
            <w:rPr>
              <w:rFonts w:asciiTheme="minorHAnsi" w:hAnsiTheme="minorHAnsi"/>
              <w:noProof/>
              <w:sz w:val="22"/>
            </w:rPr>
          </w:pPr>
          <w:hyperlink w:anchor="_Toc256000004" w:history="1">
            <w:r>
              <w:rPr>
                <w:rStyle w:val="Hyperlink"/>
              </w:rPr>
              <w:t>5.</w:t>
            </w:r>
            <w:r>
              <w:rPr>
                <w:rFonts w:asciiTheme="minorHAnsi" w:hAnsiTheme="minorHAnsi"/>
                <w:noProof/>
                <w:sz w:val="22"/>
              </w:rPr>
              <w:tab/>
            </w:r>
            <w:r w:rsidRPr="002C4EE5">
              <w:rPr>
                <w:rStyle w:val="Hyperlink"/>
              </w:rPr>
              <w:t>Soubor indikátorů</w:t>
            </w:r>
            <w:r>
              <w:tab/>
            </w:r>
            <w:r>
              <w:fldChar w:fldCharType="begin"/>
            </w:r>
            <w:r>
              <w:instrText xml:space="preserve"> PAGEREF _Toc256000004 \h </w:instrText>
            </w:r>
            <w:r>
              <w:fldChar w:fldCharType="separate"/>
            </w:r>
            <w:r>
              <w:t>40</w:t>
            </w:r>
            <w:r>
              <w:fldChar w:fldCharType="end"/>
            </w:r>
          </w:hyperlink>
        </w:p>
        <w:p>
          <w:pPr>
            <w:pStyle w:val="TOC1"/>
            <w:tabs>
              <w:tab w:val="left" w:pos="440"/>
              <w:tab w:val="right" w:leader="dot" w:pos="9062"/>
            </w:tabs>
            <w:rPr>
              <w:rFonts w:asciiTheme="minorHAnsi" w:hAnsiTheme="minorHAnsi"/>
              <w:noProof/>
              <w:sz w:val="22"/>
            </w:rPr>
          </w:pPr>
          <w:hyperlink w:anchor="_Toc256000005" w:history="1">
            <w:r>
              <w:rPr>
                <w:rStyle w:val="Hyperlink"/>
              </w:rPr>
              <w:t>6.</w:t>
            </w:r>
            <w:r>
              <w:rPr>
                <w:rFonts w:asciiTheme="minorHAnsi" w:hAnsiTheme="minorHAnsi"/>
                <w:noProof/>
                <w:sz w:val="22"/>
              </w:rPr>
              <w:tab/>
            </w:r>
            <w:r w:rsidRPr="002C4EE5">
              <w:rPr>
                <w:rStyle w:val="Hyperlink"/>
              </w:rPr>
              <w:t>Implementační struktura</w:t>
            </w:r>
            <w:r>
              <w:tab/>
            </w:r>
            <w:r>
              <w:fldChar w:fldCharType="begin"/>
            </w:r>
            <w:r>
              <w:instrText xml:space="preserve"> PAGEREF _Toc256000005 \h </w:instrText>
            </w:r>
            <w:r>
              <w:fldChar w:fldCharType="separate"/>
            </w:r>
            <w:r>
              <w:t>43</w:t>
            </w:r>
            <w:r>
              <w:fldChar w:fldCharType="end"/>
            </w:r>
          </w:hyperlink>
        </w:p>
        <w:p>
          <w:pPr>
            <w:pStyle w:val="TOC1"/>
            <w:tabs>
              <w:tab w:val="left" w:pos="440"/>
              <w:tab w:val="right" w:leader="dot" w:pos="9062"/>
            </w:tabs>
            <w:rPr>
              <w:rFonts w:asciiTheme="minorHAnsi" w:hAnsiTheme="minorHAnsi"/>
              <w:noProof/>
              <w:sz w:val="22"/>
            </w:rPr>
          </w:pPr>
          <w:hyperlink w:anchor="_Toc256000006" w:history="1">
            <w:r>
              <w:rPr>
                <w:rStyle w:val="Hyperlink"/>
              </w:rPr>
              <w:t>7.</w:t>
            </w:r>
            <w:r>
              <w:rPr>
                <w:rFonts w:asciiTheme="minorHAnsi" w:hAnsiTheme="minorHAnsi"/>
                <w:noProof/>
                <w:sz w:val="22"/>
              </w:rPr>
              <w:tab/>
            </w:r>
            <w:r w:rsidRPr="34C8B1C6">
              <w:rPr>
                <w:rStyle w:val="Hyperlink"/>
              </w:rPr>
              <w:t>Řízení rizik</w:t>
            </w:r>
            <w:r>
              <w:tab/>
            </w:r>
            <w:r>
              <w:fldChar w:fldCharType="begin"/>
            </w:r>
            <w:r>
              <w:instrText xml:space="preserve"> PAGEREF _Toc256000006 \h </w:instrText>
            </w:r>
            <w:r>
              <w:fldChar w:fldCharType="separate"/>
            </w:r>
            <w:r>
              <w:t>44</w:t>
            </w:r>
            <w:r>
              <w:fldChar w:fldCharType="end"/>
            </w:r>
          </w:hyperlink>
        </w:p>
        <w:p>
          <w:pPr>
            <w:pStyle w:val="TOC1"/>
            <w:tabs>
              <w:tab w:val="left" w:pos="440"/>
              <w:tab w:val="right" w:leader="dot" w:pos="9062"/>
            </w:tabs>
            <w:rPr>
              <w:rFonts w:asciiTheme="minorHAnsi" w:hAnsiTheme="minorHAnsi"/>
              <w:noProof/>
              <w:sz w:val="22"/>
            </w:rPr>
          </w:pPr>
          <w:hyperlink w:anchor="_Toc256000007" w:history="1">
            <w:r>
              <w:rPr>
                <w:rStyle w:val="Hyperlink"/>
              </w:rPr>
              <w:t>8.</w:t>
            </w:r>
            <w:r>
              <w:rPr>
                <w:rFonts w:asciiTheme="minorHAnsi" w:hAnsiTheme="minorHAnsi"/>
                <w:noProof/>
                <w:sz w:val="22"/>
              </w:rPr>
              <w:tab/>
            </w:r>
            <w:r w:rsidRPr="002C4EE5">
              <w:rPr>
                <w:rStyle w:val="Hyperlink"/>
              </w:rPr>
              <w:t>Řízení změn</w:t>
            </w:r>
            <w:r>
              <w:tab/>
            </w:r>
            <w:r>
              <w:fldChar w:fldCharType="begin"/>
            </w:r>
            <w:r>
              <w:instrText xml:space="preserve"> PAGEREF _Toc256000007 \h </w:instrText>
            </w:r>
            <w:r>
              <w:fldChar w:fldCharType="separate"/>
            </w:r>
            <w:r>
              <w:t>47</w:t>
            </w:r>
            <w:r>
              <w:fldChar w:fldCharType="end"/>
            </w:r>
          </w:hyperlink>
        </w:p>
        <w:p>
          <w:pPr>
            <w:pStyle w:val="TOC1"/>
            <w:tabs>
              <w:tab w:val="left" w:pos="440"/>
              <w:tab w:val="right" w:leader="dot" w:pos="9062"/>
            </w:tabs>
            <w:rPr>
              <w:rFonts w:asciiTheme="minorHAnsi" w:hAnsiTheme="minorHAnsi"/>
              <w:noProof/>
              <w:sz w:val="22"/>
            </w:rPr>
          </w:pPr>
          <w:hyperlink w:anchor="_Toc256000008" w:history="1">
            <w:r>
              <w:rPr>
                <w:rStyle w:val="Hyperlink"/>
              </w:rPr>
              <w:t>9.</w:t>
            </w:r>
            <w:r>
              <w:rPr>
                <w:rFonts w:asciiTheme="minorHAnsi" w:hAnsiTheme="minorHAnsi"/>
                <w:noProof/>
                <w:sz w:val="22"/>
              </w:rPr>
              <w:tab/>
            </w:r>
            <w:r w:rsidRPr="002C4EE5">
              <w:rPr>
                <w:rStyle w:val="Hyperlink"/>
              </w:rPr>
              <w:t xml:space="preserve">Monitorování a </w:t>
            </w:r>
            <w:r w:rsidRPr="002C4EE5" w:rsidR="00F20902">
              <w:rPr>
                <w:rStyle w:val="Hyperlink"/>
              </w:rPr>
              <w:t>evaluace</w:t>
            </w:r>
            <w:r>
              <w:tab/>
            </w:r>
            <w:r>
              <w:fldChar w:fldCharType="begin"/>
            </w:r>
            <w:r>
              <w:instrText xml:space="preserve"> PAGEREF _Toc256000008 \h </w:instrText>
            </w:r>
            <w:r>
              <w:fldChar w:fldCharType="separate"/>
            </w:r>
            <w:r>
              <w:t>48</w:t>
            </w:r>
            <w:r>
              <w:fldChar w:fldCharType="end"/>
            </w:r>
          </w:hyperlink>
        </w:p>
        <w:p>
          <w:pPr>
            <w:pStyle w:val="TOC1"/>
            <w:tabs>
              <w:tab w:val="left" w:pos="660"/>
              <w:tab w:val="right" w:leader="dot" w:pos="9062"/>
            </w:tabs>
            <w:rPr>
              <w:rFonts w:asciiTheme="minorHAnsi" w:hAnsiTheme="minorHAnsi"/>
              <w:noProof/>
              <w:sz w:val="22"/>
            </w:rPr>
          </w:pPr>
          <w:hyperlink w:anchor="_Toc256000009" w:history="1">
            <w:r>
              <w:rPr>
                <w:rStyle w:val="Hyperlink"/>
              </w:rPr>
              <w:t>10.</w:t>
            </w:r>
            <w:r>
              <w:rPr>
                <w:rFonts w:asciiTheme="minorHAnsi" w:hAnsiTheme="minorHAnsi"/>
                <w:noProof/>
                <w:sz w:val="22"/>
              </w:rPr>
              <w:tab/>
            </w:r>
            <w:r w:rsidRPr="002C4EE5">
              <w:rPr>
                <w:rStyle w:val="Hyperlink"/>
              </w:rPr>
              <w:t>Komunikační plán</w:t>
            </w:r>
            <w:r>
              <w:tab/>
            </w:r>
            <w:r>
              <w:fldChar w:fldCharType="begin"/>
            </w:r>
            <w:r>
              <w:instrText xml:space="preserve"> PAGEREF _Toc256000009 \h </w:instrText>
            </w:r>
            <w:r>
              <w:fldChar w:fldCharType="separate"/>
            </w:r>
            <w:r>
              <w:t>49</w:t>
            </w:r>
            <w:r>
              <w:fldChar w:fldCharType="end"/>
            </w:r>
          </w:hyperlink>
        </w:p>
        <w:p w:rsidR="005E560A" w:rsidRPr="002C4EE5" w:rsidP="005E560A">
          <w:pPr>
            <w:rPr>
              <w:szCs w:val="22"/>
            </w:rPr>
          </w:pPr>
          <w:r w:rsidRPr="002C4EE5">
            <w:rPr>
              <w:rFonts w:cstheme="minorHAnsi"/>
              <w:b/>
              <w:bCs/>
              <w:szCs w:val="22"/>
            </w:rPr>
            <w:fldChar w:fldCharType="end"/>
          </w:r>
        </w:p>
      </w:sdtContent>
    </w:sdt>
    <w:p w:rsidR="00154401" w:rsidRPr="002C4EE5" w14:paraId="5B943E50" w14:textId="77777777">
      <w:pPr>
        <w:pStyle w:val="TableofFigures"/>
        <w:tabs>
          <w:tab w:val="right" w:leader="dot" w:pos="9062"/>
        </w:tabs>
        <w:rPr>
          <w:rFonts w:ascii="Arial" w:hAnsi="Arial" w:cs="Arial"/>
          <w:szCs w:val="22"/>
        </w:rPr>
      </w:pPr>
    </w:p>
    <w:p w:rsidR="00C11F34" w:rsidRPr="002C4EE5" w14:paraId="61276597" w14:textId="77777777">
      <w:pPr>
        <w:rPr>
          <w:rFonts w:ascii="Arial" w:hAnsi="Arial" w:cs="Arial"/>
          <w:szCs w:val="22"/>
        </w:rPr>
      </w:pPr>
    </w:p>
    <w:p w:rsidR="00866773" w:rsidRPr="002C4EE5" w14:paraId="3F714C97" w14:textId="77777777">
      <w:pPr>
        <w:rPr>
          <w:rFonts w:ascii="Arial" w:hAnsi="Arial" w:cs="Arial"/>
          <w:szCs w:val="22"/>
        </w:rPr>
      </w:pPr>
      <w:r w:rsidRPr="002C4EE5">
        <w:rPr>
          <w:rFonts w:ascii="Arial" w:hAnsi="Arial" w:cs="Arial"/>
          <w:szCs w:val="22"/>
        </w:rPr>
        <w:br w:type="page"/>
      </w:r>
    </w:p>
    <w:p w:rsidR="00564925" w:rsidRPr="002C4EE5" w:rsidP="00371E45" w14:paraId="7894048F" w14:textId="77777777">
      <w:pPr>
        <w:pStyle w:val="Heading1"/>
        <w:numPr>
          <w:ilvl w:val="0"/>
          <w:numId w:val="17"/>
        </w:numPr>
        <w:rPr>
          <w:color w:val="auto"/>
          <w:sz w:val="28"/>
          <w:szCs w:val="28"/>
        </w:rPr>
      </w:pPr>
      <w:bookmarkStart w:id="0" w:name="_Toc256000000"/>
      <w:r w:rsidRPr="002C4EE5">
        <w:rPr>
          <w:color w:val="auto"/>
          <w:sz w:val="28"/>
          <w:szCs w:val="28"/>
        </w:rPr>
        <w:t>Úvod</w:t>
      </w:r>
      <w:bookmarkEnd w:id="0"/>
      <w:r w:rsidRPr="002C4EE5">
        <w:rPr>
          <w:color w:val="auto"/>
          <w:sz w:val="28"/>
          <w:szCs w:val="28"/>
        </w:rPr>
        <w:t xml:space="preserve"> </w:t>
      </w:r>
    </w:p>
    <w:p w:rsidR="00564925" w:rsidRPr="002C4EE5" w:rsidP="00407113" w14:paraId="617FDBA2" w14:textId="77777777">
      <w:pPr>
        <w:jc w:val="both"/>
        <w:rPr>
          <w:rFonts w:ascii="Arial" w:hAnsi="Arial" w:cs="Arial"/>
          <w:szCs w:val="22"/>
        </w:rPr>
      </w:pPr>
    </w:p>
    <w:p w:rsidR="00862812" w:rsidP="00862812" w14:paraId="7CA51CE2" w14:textId="53AC4DCB">
      <w:pPr>
        <w:jc w:val="both"/>
        <w:rPr>
          <w:rFonts w:cs="Arial"/>
        </w:rPr>
      </w:pPr>
      <w:r w:rsidRPr="005957CD">
        <w:rPr>
          <w:rFonts w:cs="Arial"/>
        </w:rPr>
        <w:t xml:space="preserve">Ministerstvo zdravotnictví </w:t>
      </w:r>
      <w:r>
        <w:rPr>
          <w:rFonts w:cs="Arial"/>
        </w:rPr>
        <w:t xml:space="preserve">vytvořilo </w:t>
      </w:r>
      <w:r w:rsidRPr="005957CD">
        <w:rPr>
          <w:rFonts w:cs="Arial"/>
        </w:rPr>
        <w:t xml:space="preserve">Strategický rámec rozvoje péče o zdraví v České republice do roku 2030 (dále jen „Strategický rámec Zdraví 2030“) přijatý vládou ČR </w:t>
      </w:r>
      <w:bookmarkStart w:id="1" w:name="_Hlk25837864"/>
      <w:bookmarkStart w:id="2" w:name="_Hlk25837539"/>
      <w:r w:rsidRPr="005957CD">
        <w:rPr>
          <w:rFonts w:cs="Arial"/>
        </w:rPr>
        <w:t>dne 18. listopadu 2019 usnesením č.</w:t>
      </w:r>
      <w:r w:rsidR="00D20E5F">
        <w:rPr>
          <w:rFonts w:cs="Arial"/>
        </w:rPr>
        <w:t> </w:t>
      </w:r>
      <w:r w:rsidRPr="005957CD">
        <w:rPr>
          <w:rFonts w:cs="Arial"/>
        </w:rPr>
        <w:t>817/2019,</w:t>
      </w:r>
      <w:bookmarkEnd w:id="1"/>
      <w:r w:rsidRPr="005957CD">
        <w:rPr>
          <w:rFonts w:cs="Arial"/>
        </w:rPr>
        <w:t xml:space="preserve"> </w:t>
      </w:r>
      <w:bookmarkEnd w:id="2"/>
      <w:r w:rsidRPr="005957CD">
        <w:rPr>
          <w:rFonts w:cs="Arial"/>
        </w:rPr>
        <w:t xml:space="preserve">který je základním resortním koncepčním materiálem s meziresortním přesahem a který udává směr rozvoje péče o zdraví občanů České republiky </w:t>
      </w:r>
      <w:r w:rsidRPr="006E06CF">
        <w:t>v</w:t>
      </w:r>
      <w:r>
        <w:t> </w:t>
      </w:r>
      <w:r w:rsidRPr="006E06CF">
        <w:t>příštím desetiletí</w:t>
      </w:r>
      <w:r w:rsidRPr="005957CD">
        <w:rPr>
          <w:rFonts w:cs="Arial"/>
        </w:rPr>
        <w:t xml:space="preserve">. </w:t>
      </w:r>
      <w:r w:rsidRPr="00E45BC0">
        <w:rPr>
          <w:rFonts w:cs="Arial"/>
        </w:rPr>
        <w:t xml:space="preserve">Vzhledem k </w:t>
      </w:r>
      <w:r>
        <w:rPr>
          <w:rFonts w:cs="Arial"/>
        </w:rPr>
        <w:t>pandemii</w:t>
      </w:r>
      <w:r w:rsidRPr="00E45BC0">
        <w:rPr>
          <w:rFonts w:cs="Arial"/>
        </w:rPr>
        <w:t xml:space="preserve"> </w:t>
      </w:r>
      <w:r>
        <w:rPr>
          <w:rFonts w:cs="Arial"/>
        </w:rPr>
        <w:t>Covid</w:t>
      </w:r>
      <w:r w:rsidRPr="00E45BC0">
        <w:rPr>
          <w:rFonts w:cs="Arial"/>
        </w:rPr>
        <w:t xml:space="preserve">-19 </w:t>
      </w:r>
      <w:r>
        <w:rPr>
          <w:rFonts w:cs="Arial"/>
        </w:rPr>
        <w:t>byl</w:t>
      </w:r>
      <w:r w:rsidRPr="00E45BC0">
        <w:rPr>
          <w:rFonts w:cs="Arial"/>
        </w:rPr>
        <w:t xml:space="preserve"> Strategický rámec Zdraví 2030 </w:t>
      </w:r>
      <w:r>
        <w:rPr>
          <w:rFonts w:cs="Arial"/>
        </w:rPr>
        <w:t>aktualizován</w:t>
      </w:r>
      <w:r w:rsidRPr="00E45BC0">
        <w:rPr>
          <w:rFonts w:cs="Arial"/>
        </w:rPr>
        <w:t>, aby byl kladen větší důraz na oblast ochrany a podpory veřejného zdraví. Aktualizovaný Strategický rámec Zdraví 2030 byl následně schválen vládou dne 13. července 2020 usnesením 743/20.</w:t>
      </w:r>
      <w:r>
        <w:rPr>
          <w:rFonts w:cs="Arial"/>
        </w:rPr>
        <w:t xml:space="preserve"> </w:t>
      </w:r>
      <w:r w:rsidRPr="00F32FE8">
        <w:rPr>
          <w:rFonts w:cs="Arial"/>
        </w:rPr>
        <w:t>Na základě interního hodnocení plnění a s ohledem na aktuální dění bylo</w:t>
      </w:r>
      <w:r>
        <w:rPr>
          <w:rFonts w:cs="Arial"/>
        </w:rPr>
        <w:t xml:space="preserve"> v roce 2024</w:t>
      </w:r>
      <w:r w:rsidRPr="00F32FE8">
        <w:rPr>
          <w:rFonts w:cs="Arial"/>
        </w:rPr>
        <w:t xml:space="preserve"> přistoupeno k</w:t>
      </w:r>
      <w:r>
        <w:rPr>
          <w:rFonts w:cs="Arial"/>
        </w:rPr>
        <w:t> </w:t>
      </w:r>
      <w:r w:rsidRPr="00F32FE8">
        <w:rPr>
          <w:rFonts w:cs="Arial"/>
        </w:rPr>
        <w:t>aktualizaci</w:t>
      </w:r>
      <w:r>
        <w:rPr>
          <w:rFonts w:cs="Arial"/>
        </w:rPr>
        <w:t xml:space="preserve"> a prolongaci</w:t>
      </w:r>
      <w:r w:rsidRPr="00F32FE8">
        <w:rPr>
          <w:rFonts w:cs="Arial"/>
        </w:rPr>
        <w:t xml:space="preserve"> Strategického rámce Zdraví 2030</w:t>
      </w:r>
      <w:r>
        <w:rPr>
          <w:rFonts w:cs="Arial"/>
        </w:rPr>
        <w:t xml:space="preserve"> do roku 2035.</w:t>
      </w:r>
    </w:p>
    <w:p w:rsidR="00862812" w:rsidRPr="00742FF9" w:rsidP="00862812" w14:paraId="655207FB" w14:textId="77777777">
      <w:pPr>
        <w:jc w:val="both"/>
        <w:rPr>
          <w:rFonts w:cs="Arial"/>
        </w:rPr>
      </w:pPr>
    </w:p>
    <w:p w:rsidR="00862812" w:rsidP="00862812" w14:paraId="17090805" w14:textId="6FA7BBCA">
      <w:pPr>
        <w:jc w:val="both"/>
        <w:rPr>
          <w:rFonts w:cs="Arial"/>
        </w:rPr>
      </w:pPr>
      <w:r w:rsidRPr="005957CD">
        <w:rPr>
          <w:rFonts w:cs="Arial"/>
        </w:rPr>
        <w:t>Strategick</w:t>
      </w:r>
      <w:r>
        <w:rPr>
          <w:rFonts w:cs="Arial"/>
        </w:rPr>
        <w:t>ý</w:t>
      </w:r>
      <w:r w:rsidRPr="005957CD">
        <w:rPr>
          <w:rFonts w:cs="Arial"/>
        </w:rPr>
        <w:t xml:space="preserve"> rám</w:t>
      </w:r>
      <w:r>
        <w:rPr>
          <w:rFonts w:cs="Arial"/>
        </w:rPr>
        <w:t>ec</w:t>
      </w:r>
      <w:r w:rsidRPr="005957CD">
        <w:rPr>
          <w:rFonts w:cs="Arial"/>
        </w:rPr>
        <w:t xml:space="preserve"> Zdraví 203</w:t>
      </w:r>
      <w:r>
        <w:rPr>
          <w:rFonts w:cs="Arial"/>
        </w:rPr>
        <w:t>5</w:t>
      </w:r>
      <w:r w:rsidRPr="005957CD">
        <w:rPr>
          <w:rFonts w:cs="Arial"/>
        </w:rPr>
        <w:t xml:space="preserve"> plynule navazuje na Zdraví 2020 – Národní strategii ochrany </w:t>
      </w:r>
      <w:r>
        <w:rPr>
          <w:rFonts w:cs="Arial"/>
        </w:rPr>
        <w:t>a </w:t>
      </w:r>
      <w:r w:rsidRPr="005957CD">
        <w:rPr>
          <w:rFonts w:cs="Arial"/>
        </w:rPr>
        <w:t>podpory zdraví a prevence nemocí vč. příslušných akčních plánů a zkušeností z jejich implementace, a</w:t>
      </w:r>
      <w:r w:rsidR="00D20E5F">
        <w:rPr>
          <w:rFonts w:cs="Arial"/>
        </w:rPr>
        <w:t> </w:t>
      </w:r>
      <w:r w:rsidRPr="005957CD">
        <w:rPr>
          <w:rFonts w:cs="Arial"/>
        </w:rPr>
        <w:t>především na Strategický rámec Česká republika 2030 přijatý vládou ČR</w:t>
      </w:r>
      <w:r>
        <w:rPr>
          <w:rFonts w:cs="Arial"/>
        </w:rPr>
        <w:t xml:space="preserve"> dne </w:t>
      </w:r>
      <w:r w:rsidRPr="00E45BC0">
        <w:rPr>
          <w:rFonts w:cs="Arial"/>
        </w:rPr>
        <w:t>19. dubna 2017 usnesením č. 292</w:t>
      </w:r>
      <w:r w:rsidRPr="005957CD">
        <w:rPr>
          <w:rFonts w:cs="Arial"/>
        </w:rPr>
        <w:t xml:space="preserve">, </w:t>
      </w:r>
      <w:r>
        <w:rPr>
          <w:rFonts w:cs="Arial"/>
        </w:rPr>
        <w:t>j</w:t>
      </w:r>
      <w:r w:rsidRPr="005957CD">
        <w:rPr>
          <w:rFonts w:cs="Arial"/>
        </w:rPr>
        <w:t>ež svým rozhodnutím také určila základní zastřešující cíl pro oblast zdravotnictví „Zdraví všech skupin obyvatel se zlepšuje“.</w:t>
      </w:r>
    </w:p>
    <w:p w:rsidR="00862812" w:rsidRPr="005957CD" w:rsidP="00862812" w14:paraId="50856781" w14:textId="77777777">
      <w:pPr>
        <w:jc w:val="both"/>
        <w:rPr>
          <w:rFonts w:cs="Arial"/>
        </w:rPr>
      </w:pPr>
    </w:p>
    <w:p w:rsidR="00862812" w:rsidP="00862812" w14:paraId="28E0A8D7" w14:textId="47172018">
      <w:pPr>
        <w:jc w:val="both"/>
        <w:rPr>
          <w:rFonts w:cs="Arial"/>
        </w:rPr>
      </w:pPr>
      <w:r w:rsidRPr="005957CD">
        <w:rPr>
          <w:rFonts w:cs="Arial"/>
        </w:rPr>
        <w:t>Strategický rámec Zdraví 203</w:t>
      </w:r>
      <w:r>
        <w:rPr>
          <w:rFonts w:cs="Arial"/>
        </w:rPr>
        <w:t>5</w:t>
      </w:r>
      <w:r w:rsidRPr="005957CD">
        <w:rPr>
          <w:rFonts w:cs="Arial"/>
        </w:rPr>
        <w:t xml:space="preserve"> tento zastřešující cíl rozpracovává do 3 strategických cílů, které byly formulovány s ohledem na analýzu zdravotního stavu obyvatel České republiky a dostupnosti i</w:t>
      </w:r>
      <w:r w:rsidR="00E04CA2">
        <w:rPr>
          <w:rFonts w:cs="Arial"/>
        </w:rPr>
        <w:t> </w:t>
      </w:r>
      <w:r w:rsidRPr="005957CD">
        <w:rPr>
          <w:rFonts w:cs="Arial"/>
        </w:rPr>
        <w:t>fungování českého zdravotnictví, a rovněž byly zvoleny jako základní prioritní oblasti resortu pro příštích deset let:</w:t>
      </w:r>
    </w:p>
    <w:p w:rsidR="00862812" w:rsidRPr="005957CD" w:rsidP="00862812" w14:paraId="4DBA05F0" w14:textId="77777777">
      <w:pPr>
        <w:jc w:val="both"/>
        <w:rPr>
          <w:rFonts w:cs="Arial"/>
        </w:rPr>
      </w:pPr>
    </w:p>
    <w:p w:rsidR="00862812" w:rsidRPr="005957CD" w:rsidP="00862812" w14:paraId="7482AD1D" w14:textId="77777777">
      <w:pPr>
        <w:pStyle w:val="ListParagraph"/>
        <w:numPr>
          <w:ilvl w:val="0"/>
          <w:numId w:val="16"/>
        </w:numPr>
        <w:jc w:val="both"/>
        <w:rPr>
          <w:rFonts w:cs="Arial"/>
        </w:rPr>
      </w:pPr>
      <w:r>
        <w:rPr>
          <w:rFonts w:cs="Arial"/>
        </w:rPr>
        <w:t xml:space="preserve">ochrana a </w:t>
      </w:r>
      <w:r w:rsidRPr="005957CD">
        <w:rPr>
          <w:rFonts w:cs="Arial"/>
        </w:rPr>
        <w:t>zlepšení zdravotního stavu populace</w:t>
      </w:r>
    </w:p>
    <w:p w:rsidR="00862812" w:rsidRPr="005957CD" w:rsidP="00862812" w14:paraId="54382513" w14:textId="77777777">
      <w:pPr>
        <w:pStyle w:val="ListParagraph"/>
        <w:numPr>
          <w:ilvl w:val="0"/>
          <w:numId w:val="16"/>
        </w:numPr>
        <w:jc w:val="both"/>
        <w:rPr>
          <w:rFonts w:cs="Arial"/>
        </w:rPr>
      </w:pPr>
      <w:r w:rsidRPr="005957CD">
        <w:rPr>
          <w:rFonts w:cs="Arial"/>
        </w:rPr>
        <w:t xml:space="preserve">optimalizace zdravotnického systému </w:t>
      </w:r>
    </w:p>
    <w:p w:rsidR="00862812" w:rsidRPr="005957CD" w:rsidP="00862812" w14:paraId="08F32757" w14:textId="77777777">
      <w:pPr>
        <w:pStyle w:val="ListParagraph"/>
        <w:numPr>
          <w:ilvl w:val="0"/>
          <w:numId w:val="16"/>
        </w:numPr>
        <w:jc w:val="both"/>
        <w:rPr>
          <w:rFonts w:cs="Arial"/>
        </w:rPr>
      </w:pPr>
      <w:r w:rsidRPr="005957CD">
        <w:rPr>
          <w:rFonts w:cs="Arial"/>
        </w:rPr>
        <w:t xml:space="preserve">podpora vědy a výzkumu </w:t>
      </w:r>
    </w:p>
    <w:p w:rsidR="00862812" w:rsidRPr="005957CD" w:rsidP="00862812" w14:paraId="7338FB7C" w14:textId="77777777">
      <w:pPr>
        <w:jc w:val="both"/>
        <w:rPr>
          <w:rFonts w:cs="Arial"/>
        </w:rPr>
      </w:pPr>
    </w:p>
    <w:p w:rsidR="00862812" w:rsidRPr="00D619EE" w:rsidP="00862812" w14:paraId="6C14BDCE" w14:textId="2736EDF2">
      <w:pPr>
        <w:jc w:val="both"/>
        <w:rPr>
          <w:rFonts w:cs="Arial"/>
        </w:rPr>
      </w:pPr>
      <w:r w:rsidRPr="005957CD">
        <w:rPr>
          <w:rFonts w:cs="Arial"/>
        </w:rPr>
        <w:t>Tyto strategické cíle se dále rozpadají na specifick</w:t>
      </w:r>
      <w:r>
        <w:rPr>
          <w:rFonts w:cs="Arial"/>
        </w:rPr>
        <w:t>é</w:t>
      </w:r>
      <w:r w:rsidRPr="005957CD">
        <w:rPr>
          <w:rFonts w:cs="Arial"/>
        </w:rPr>
        <w:t xml:space="preserve"> cíl</w:t>
      </w:r>
      <w:r>
        <w:rPr>
          <w:rFonts w:cs="Arial"/>
        </w:rPr>
        <w:t>e, které podrobněji popisují jednotlivé dílčí cíle, opatření a aktivity, které vedou k jejich plnění</w:t>
      </w:r>
      <w:r w:rsidRPr="005957CD">
        <w:rPr>
          <w:rFonts w:cs="Arial"/>
        </w:rPr>
        <w:t>. Implementační plány představují hlavní prováděcí dokumenty Strategického rámce Zdraví 203</w:t>
      </w:r>
      <w:r>
        <w:rPr>
          <w:rFonts w:cs="Arial"/>
        </w:rPr>
        <w:t>5 a</w:t>
      </w:r>
      <w:r w:rsidRPr="005957CD">
        <w:rPr>
          <w:rFonts w:cs="Arial"/>
        </w:rPr>
        <w:t xml:space="preserve"> mohou být doplněny d</w:t>
      </w:r>
      <w:r>
        <w:rPr>
          <w:rFonts w:cs="Arial"/>
        </w:rPr>
        <w:t>alšími</w:t>
      </w:r>
      <w:r w:rsidRPr="005957CD">
        <w:rPr>
          <w:rFonts w:cs="Arial"/>
        </w:rPr>
        <w:t xml:space="preserve"> strategickými a</w:t>
      </w:r>
      <w:r w:rsidR="00E04CA2">
        <w:rPr>
          <w:rFonts w:cs="Arial"/>
        </w:rPr>
        <w:t> </w:t>
      </w:r>
      <w:r w:rsidRPr="005957CD">
        <w:rPr>
          <w:rFonts w:cs="Arial"/>
        </w:rPr>
        <w:t>prováděcími dokumenty, jako jsou národní akční plány či samostatné</w:t>
      </w:r>
      <w:r>
        <w:rPr>
          <w:rFonts w:cs="Arial"/>
        </w:rPr>
        <w:t xml:space="preserve"> dílčí</w:t>
      </w:r>
      <w:r w:rsidRPr="005957CD">
        <w:rPr>
          <w:rFonts w:cs="Arial"/>
        </w:rPr>
        <w:t xml:space="preserve"> strategie</w:t>
      </w:r>
      <w:r>
        <w:rPr>
          <w:rFonts w:cs="Arial"/>
        </w:rPr>
        <w:t xml:space="preserve"> a koncepce</w:t>
      </w:r>
      <w:r w:rsidRPr="005957CD">
        <w:rPr>
          <w:rFonts w:cs="Arial"/>
        </w:rPr>
        <w:t>.</w:t>
      </w:r>
    </w:p>
    <w:p w:rsidR="00862812" w:rsidP="00862812" w14:paraId="72C2681E" w14:textId="77777777">
      <w:pPr>
        <w:jc w:val="both"/>
        <w:rPr>
          <w:rFonts w:cs="Arial"/>
        </w:rPr>
      </w:pPr>
    </w:p>
    <w:p w:rsidR="00862812" w:rsidP="00862812" w14:paraId="27213079" w14:textId="77777777">
      <w:pPr>
        <w:jc w:val="both"/>
        <w:rPr>
          <w:rFonts w:cs="Arial"/>
        </w:rPr>
      </w:pPr>
    </w:p>
    <w:p w:rsidR="00862812" w:rsidP="00862812" w14:paraId="3F4D6940" w14:textId="77777777">
      <w:pPr>
        <w:jc w:val="both"/>
        <w:rPr>
          <w:rFonts w:cs="Arial"/>
        </w:rPr>
      </w:pPr>
    </w:p>
    <w:p w:rsidR="00862812" w:rsidRPr="00CD23D4" w:rsidP="00862812" w14:paraId="28804D5E" w14:textId="78F71746">
      <w:pPr>
        <w:jc w:val="both"/>
        <w:rPr>
          <w:rFonts w:cstheme="minorHAnsi"/>
          <w:sz w:val="20"/>
          <w:szCs w:val="20"/>
        </w:rPr>
      </w:pPr>
      <w:r>
        <w:rPr>
          <w:rFonts w:cstheme="minorHAnsi"/>
          <w:noProof/>
          <w:sz w:val="20"/>
          <w:szCs w:val="20"/>
        </w:rPr>
        <w:drawing>
          <wp:inline distT="0" distB="0" distL="0" distR="0">
            <wp:extent cx="5581650" cy="7895032"/>
            <wp:effectExtent l="0" t="0" r="0" b="0"/>
            <wp:docPr id="1799874097" name="Obrázek 1" descr="Obsah obrázku text, snímek obrazovky, Písmo, Ti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9874097" name="Obrázek 1" descr="Obsah obrázku text, snímek obrazovky, Písmo, Tisk"/>
                    <pic:cNvPicPr/>
                  </pic:nvPicPr>
                  <pic:blipFill>
                    <a:blip xmlns:r="http://schemas.openxmlformats.org/officeDocument/2006/relationships" r:embed="rId11" cstate="print">
                      <a:extLst>
                        <a:ext xmlns:a="http://schemas.openxmlformats.org/drawingml/2006/main" uri="{28A0092B-C50C-407E-A947-70E740481C1C}">
                          <a14:useLocalDpi xmlns:a14="http://schemas.microsoft.com/office/drawing/2010/main" val="0"/>
                        </a:ext>
                      </a:extLst>
                    </a:blip>
                    <a:stretch>
                      <a:fillRect/>
                    </a:stretch>
                  </pic:blipFill>
                  <pic:spPr>
                    <a:xfrm>
                      <a:off x="0" y="0"/>
                      <a:ext cx="5588697" cy="7905000"/>
                    </a:xfrm>
                    <a:prstGeom prst="rect">
                      <a:avLst/>
                    </a:prstGeom>
                  </pic:spPr>
                </pic:pic>
              </a:graphicData>
            </a:graphic>
          </wp:inline>
        </w:drawing>
      </w:r>
      <w:r w:rsidRPr="00862812">
        <w:rPr>
          <w:rFonts w:cstheme="minorHAnsi"/>
          <w:sz w:val="20"/>
          <w:szCs w:val="20"/>
        </w:rPr>
        <w:t xml:space="preserve"> </w:t>
      </w:r>
      <w:r w:rsidRPr="00CD23D4">
        <w:rPr>
          <w:rFonts w:cstheme="minorHAnsi"/>
          <w:sz w:val="20"/>
          <w:szCs w:val="20"/>
        </w:rPr>
        <w:t>Obr. 1 Struktura specifických cílů Strategického rámce Zdraví 2035</w:t>
      </w:r>
    </w:p>
    <w:p w:rsidR="00C24DF1" w:rsidRPr="002C4EE5" w:rsidP="00C24DF1" w14:paraId="2D668600" w14:textId="5D24E1F1">
      <w:pPr>
        <w:jc w:val="both"/>
        <w:rPr>
          <w:rFonts w:cs="Arial"/>
          <w:szCs w:val="22"/>
        </w:rPr>
      </w:pPr>
    </w:p>
    <w:p w:rsidR="3185862D" w:rsidP="3185862D" w14:paraId="47AFB615" w14:textId="660C257B">
      <w:pPr>
        <w:jc w:val="both"/>
        <w:rPr>
          <w:rFonts w:cs="Arial"/>
          <w:szCs w:val="22"/>
        </w:rPr>
      </w:pPr>
    </w:p>
    <w:p w:rsidR="00862812" w:rsidRPr="005957CD" w:rsidP="00862812" w14:paraId="7A8AB4B6" w14:textId="77777777">
      <w:pPr>
        <w:jc w:val="both"/>
        <w:rPr>
          <w:rFonts w:cs="Arial"/>
        </w:rPr>
      </w:pPr>
      <w:r w:rsidRPr="005957CD">
        <w:rPr>
          <w:rFonts w:cs="Arial"/>
        </w:rPr>
        <w:t xml:space="preserve">Specifické cíle jsou v rámci implementačních plánů rozpracovány na dílčí cíle, které formulují konkrétní kroky a aktivity, vedoucí k realizaci daného dílčího a tím i specifického (a strategického) cíle. Zároveň ale všechny dohromady pojímají zdravotní péči jako komplexní oblast, která reprezentuje zdraví jako esenciální podmínku prosperity jednotlivce i celé společnosti. </w:t>
      </w:r>
    </w:p>
    <w:p w:rsidR="00862812" w:rsidRPr="005957CD" w:rsidP="00862812" w14:paraId="3643A7EC" w14:textId="77777777">
      <w:pPr>
        <w:jc w:val="both"/>
        <w:rPr>
          <w:rFonts w:cs="Arial"/>
        </w:rPr>
      </w:pPr>
    </w:p>
    <w:p w:rsidR="00862812" w:rsidRPr="005957CD" w:rsidP="00862812" w14:paraId="5C8DE1AC" w14:textId="73C3C2ED">
      <w:pPr>
        <w:jc w:val="both"/>
        <w:rPr>
          <w:rFonts w:cs="Arial"/>
        </w:rPr>
      </w:pPr>
      <w:r w:rsidRPr="005957CD">
        <w:rPr>
          <w:rFonts w:cs="Arial"/>
        </w:rPr>
        <w:t>Implementační plán dále poskytuje informace o hierarchické struktuře prací, harmonogramu a</w:t>
      </w:r>
      <w:r w:rsidR="00E04CA2">
        <w:rPr>
          <w:rFonts w:cs="Arial"/>
        </w:rPr>
        <w:t> </w:t>
      </w:r>
      <w:r w:rsidRPr="005957CD">
        <w:rPr>
          <w:rFonts w:cs="Arial"/>
        </w:rPr>
        <w:t xml:space="preserve">plánovaném rozpočtu, základním souboru sledovaných indikátorů, řídicí a organizační struktuře implementace, systému řízení rizik, systému monitorování a evaluací a také o komunikačním plánu. </w:t>
      </w:r>
    </w:p>
    <w:p w:rsidR="00862812" w:rsidRPr="00F2646F" w:rsidP="00862812" w14:paraId="4A1774A0" w14:textId="77777777">
      <w:pPr>
        <w:jc w:val="both"/>
        <w:rPr>
          <w:rFonts w:cs="Arial"/>
        </w:rPr>
      </w:pPr>
    </w:p>
    <w:p w:rsidR="00862812" w:rsidP="00862812" w14:paraId="00E2029C" w14:textId="5C09C9FC">
      <w:pPr>
        <w:jc w:val="both"/>
        <w:rPr>
          <w:rFonts w:cs="Arial"/>
        </w:rPr>
      </w:pPr>
      <w:r w:rsidRPr="005F2BB5">
        <w:rPr>
          <w:rFonts w:cs="Arial"/>
        </w:rPr>
        <w:t>Stejně jako samotný Strategický rámec Zdraví 203</w:t>
      </w:r>
      <w:r>
        <w:rPr>
          <w:rFonts w:cs="Arial"/>
        </w:rPr>
        <w:t>5</w:t>
      </w:r>
      <w:r w:rsidRPr="005F2BB5">
        <w:rPr>
          <w:rFonts w:cs="Arial"/>
        </w:rPr>
        <w:t xml:space="preserve"> je i implementační plán živým dokumentem, který reaguje na změny vnějšího prostředí a na poznatky z realizace a podle toho provádí jednotlivé aktivity. Důsledkem vývoje, reakce na nové poznatky či na identifikovanou potřebu, mohou být změnová opatření, jež mohou vyústit v potřebu aktualizace dílčích cílů nebo aktivit vedoucích k jejich realizaci.</w:t>
      </w:r>
      <w:r w:rsidRPr="005A70DC">
        <w:rPr>
          <w:rFonts w:cs="Arial"/>
        </w:rPr>
        <w:t xml:space="preserve"> </w:t>
      </w:r>
      <w:r>
        <w:rPr>
          <w:rFonts w:cs="Arial"/>
        </w:rPr>
        <w:t xml:space="preserve">Na základě Zprávy o průběhu implementace </w:t>
      </w:r>
      <w:r w:rsidR="00E04CA2">
        <w:rPr>
          <w:rFonts w:cs="Arial"/>
        </w:rPr>
        <w:t>v letech</w:t>
      </w:r>
      <w:r>
        <w:rPr>
          <w:rFonts w:cs="Arial"/>
        </w:rPr>
        <w:t xml:space="preserve"> 2023</w:t>
      </w:r>
      <w:r w:rsidR="00E04CA2">
        <w:rPr>
          <w:rFonts w:cs="Arial"/>
        </w:rPr>
        <w:t>-2024</w:t>
      </w:r>
      <w:r>
        <w:rPr>
          <w:rFonts w:cs="Arial"/>
        </w:rPr>
        <w:t xml:space="preserve"> bylo rozhodnuto o takovéto aktualizaci s ohledem na nové výzvy a zjištění, že některá opatření nebyla nadefinována tak, aby dostatečně reagovala na danou problematiku. </w:t>
      </w:r>
    </w:p>
    <w:p w:rsidR="00862812" w:rsidRPr="005F2BB5" w:rsidP="00862812" w14:paraId="798ABE09" w14:textId="77777777">
      <w:pPr>
        <w:jc w:val="both"/>
        <w:rPr>
          <w:rFonts w:cs="Arial"/>
        </w:rPr>
      </w:pPr>
    </w:p>
    <w:p w:rsidR="00623464" w:rsidP="0049766F" w14:paraId="0F3ED334" w14:textId="77777777">
      <w:pPr>
        <w:jc w:val="both"/>
        <w:rPr>
          <w:rFonts w:cstheme="minorBidi"/>
        </w:rPr>
      </w:pPr>
      <w:r w:rsidRPr="00862812">
        <w:rPr>
          <w:rFonts w:cstheme="minorBidi"/>
        </w:rPr>
        <w:t xml:space="preserve">Průřezovým tématem tohoto implementačního plánu, ale i ostatních implementačních plánů Strategického rámce Zdraví 2035, je pak </w:t>
      </w:r>
      <w:r w:rsidRPr="00862812" w:rsidR="10ECAD30">
        <w:rPr>
          <w:rFonts w:cstheme="minorBidi"/>
        </w:rPr>
        <w:t xml:space="preserve">posilování respektujícího přístupu ve zdravotnictví a </w:t>
      </w:r>
      <w:r w:rsidRPr="00862812">
        <w:rPr>
          <w:rFonts w:cstheme="minorBidi"/>
        </w:rPr>
        <w:t>zapojení pacientů, jejich rodinných příslušníků a pečovatelů, coby významné cílové skupiny do všech relevantních procesů v oblasti zdravotnictví.</w:t>
      </w:r>
      <w:r>
        <w:rPr>
          <w:rStyle w:val="FootnoteReference"/>
          <w:rFonts w:cstheme="minorBidi"/>
        </w:rPr>
        <w:footnoteReference w:id="3"/>
      </w:r>
      <w:r w:rsidRPr="00862812">
        <w:rPr>
          <w:rFonts w:cstheme="minorBidi"/>
        </w:rPr>
        <w:t xml:space="preserve">  </w:t>
      </w:r>
    </w:p>
    <w:p w:rsidR="00623464" w:rsidP="0049766F" w14:paraId="6782A78A" w14:textId="77777777">
      <w:pPr>
        <w:jc w:val="both"/>
        <w:rPr>
          <w:rFonts w:cstheme="minorBidi"/>
        </w:rPr>
      </w:pPr>
    </w:p>
    <w:p w:rsidR="00EE063D" w:rsidRPr="00862812" w:rsidP="0049766F" w14:paraId="37C1729C" w14:textId="70B5F32C">
      <w:pPr>
        <w:jc w:val="both"/>
        <w:rPr>
          <w:rFonts w:cstheme="minorBidi"/>
        </w:rPr>
      </w:pPr>
      <w:r w:rsidRPr="00862812">
        <w:rPr>
          <w:rFonts w:cs="Arial"/>
        </w:rPr>
        <w:t xml:space="preserve">Implementační plán </w:t>
      </w:r>
      <w:r w:rsidRPr="00862812">
        <w:rPr>
          <w:rFonts w:cs="Arial"/>
        </w:rPr>
        <w:t xml:space="preserve">se </w:t>
      </w:r>
      <w:r w:rsidRPr="00862812">
        <w:rPr>
          <w:rFonts w:cs="Arial"/>
        </w:rPr>
        <w:t>zabývá</w:t>
      </w:r>
      <w:r w:rsidRPr="00862812">
        <w:rPr>
          <w:rFonts w:cs="Arial"/>
        </w:rPr>
        <w:t xml:space="preserve"> zejména následujícími tematickými okruhy:</w:t>
      </w:r>
    </w:p>
    <w:p w:rsidR="00851C5E" w:rsidRPr="00862812" w:rsidP="3D32EDEE" w14:paraId="0F67686A" w14:textId="13D2D68C">
      <w:pPr>
        <w:pStyle w:val="ListParagraph"/>
        <w:numPr>
          <w:ilvl w:val="1"/>
          <w:numId w:val="22"/>
        </w:numPr>
        <w:jc w:val="both"/>
        <w:rPr>
          <w:rFonts w:eastAsia="Segoe UI" w:cstheme="minorHAnsi"/>
          <w:color w:val="333333"/>
        </w:rPr>
      </w:pPr>
      <w:r w:rsidRPr="00862812">
        <w:rPr>
          <w:rFonts w:eastAsia="Segoe UI" w:cstheme="minorHAnsi"/>
          <w:color w:val="333333"/>
        </w:rPr>
        <w:t>dobrovolnictví ve zdravotnictví</w:t>
      </w:r>
      <w:r w:rsidR="001E5CBE">
        <w:rPr>
          <w:rFonts w:eastAsia="Segoe UI" w:cstheme="minorHAnsi"/>
          <w:color w:val="333333"/>
        </w:rPr>
        <w:t>,</w:t>
      </w:r>
    </w:p>
    <w:p w:rsidR="7D4DBD56" w:rsidRPr="00862812" w:rsidP="00060F97" w14:paraId="3F253A5D" w14:textId="279839BF">
      <w:pPr>
        <w:pStyle w:val="ListParagraph"/>
        <w:numPr>
          <w:ilvl w:val="1"/>
          <w:numId w:val="22"/>
        </w:numPr>
        <w:shd w:val="clear" w:color="auto" w:fill="FFFFFF" w:themeFill="background1"/>
        <w:rPr>
          <w:rFonts w:eastAsia="Segoe UI" w:cstheme="minorHAnsi"/>
          <w:color w:val="333333"/>
        </w:rPr>
      </w:pPr>
      <w:r w:rsidRPr="00862812">
        <w:rPr>
          <w:rFonts w:eastAsia="Segoe UI" w:cstheme="minorHAnsi"/>
          <w:color w:val="333333"/>
        </w:rPr>
        <w:t>národní hodnocení spokojenosti pacientů</w:t>
      </w:r>
      <w:r w:rsidR="001E5CBE">
        <w:rPr>
          <w:rFonts w:eastAsia="Segoe UI" w:cstheme="minorHAnsi"/>
          <w:color w:val="333333"/>
        </w:rPr>
        <w:t>,</w:t>
      </w:r>
    </w:p>
    <w:p w:rsidR="00623464" w:rsidP="00B118DA" w14:paraId="10ADB1CB" w14:textId="194BCF37">
      <w:pPr>
        <w:pStyle w:val="ListParagraph"/>
        <w:numPr>
          <w:ilvl w:val="1"/>
          <w:numId w:val="22"/>
        </w:numPr>
        <w:shd w:val="clear" w:color="auto" w:fill="FFFFFF" w:themeFill="background1"/>
        <w:jc w:val="both"/>
        <w:rPr>
          <w:rFonts w:eastAsia="Segoe UI" w:cstheme="minorHAnsi"/>
          <w:color w:val="333333"/>
        </w:rPr>
      </w:pPr>
      <w:r>
        <w:rPr>
          <w:rFonts w:eastAsia="Segoe UI" w:cstheme="minorHAnsi"/>
          <w:color w:val="333333"/>
        </w:rPr>
        <w:t xml:space="preserve">mezinárodní programy pro podporu zdraví a odvykání kouření, </w:t>
      </w:r>
    </w:p>
    <w:p w:rsidR="3D32EDEE" w:rsidRPr="00862812" w:rsidP="00B118DA" w14:paraId="3C8C5483" w14:textId="778A5361">
      <w:pPr>
        <w:pStyle w:val="ListParagraph"/>
        <w:numPr>
          <w:ilvl w:val="1"/>
          <w:numId w:val="22"/>
        </w:numPr>
        <w:shd w:val="clear" w:color="auto" w:fill="FFFFFF" w:themeFill="background1"/>
        <w:jc w:val="both"/>
        <w:rPr>
          <w:rFonts w:eastAsia="Segoe UI" w:cstheme="minorHAnsi"/>
          <w:color w:val="333333"/>
        </w:rPr>
      </w:pPr>
      <w:r w:rsidRPr="00862812">
        <w:rPr>
          <w:rFonts w:eastAsia="Segoe UI" w:cstheme="minorHAnsi"/>
          <w:color w:val="333333"/>
        </w:rPr>
        <w:t>zapojení pacientů do procesů ve zdravotnictví a respektující přístup ve zdravotnictví</w:t>
      </w:r>
      <w:r w:rsidR="001E5CBE">
        <w:rPr>
          <w:rFonts w:eastAsia="Segoe UI" w:cstheme="minorHAnsi"/>
          <w:color w:val="333333"/>
        </w:rPr>
        <w:t>,</w:t>
      </w:r>
    </w:p>
    <w:p w:rsidR="00EE063D" w:rsidRPr="00862812" w:rsidP="00D568D8" w14:paraId="3DC04BDB" w14:textId="27FDED02">
      <w:pPr>
        <w:pStyle w:val="ListParagraph"/>
        <w:numPr>
          <w:ilvl w:val="1"/>
          <w:numId w:val="22"/>
        </w:numPr>
        <w:jc w:val="both"/>
        <w:rPr>
          <w:rFonts w:cstheme="minorHAnsi"/>
        </w:rPr>
      </w:pPr>
      <w:r w:rsidRPr="00862812">
        <w:rPr>
          <w:rFonts w:cstheme="minorHAnsi"/>
        </w:rPr>
        <w:t>a</w:t>
      </w:r>
      <w:r w:rsidRPr="00862812">
        <w:rPr>
          <w:rFonts w:cstheme="minorHAnsi"/>
        </w:rPr>
        <w:t>nalýza, monitoring</w:t>
      </w:r>
      <w:r w:rsidR="006B2664">
        <w:rPr>
          <w:rFonts w:cstheme="minorHAnsi"/>
        </w:rPr>
        <w:t>,</w:t>
      </w:r>
      <w:r w:rsidRPr="00862812" w:rsidR="00060F97">
        <w:rPr>
          <w:rFonts w:cstheme="minorHAnsi"/>
        </w:rPr>
        <w:t xml:space="preserve"> realizace</w:t>
      </w:r>
      <w:r w:rsidRPr="00862812">
        <w:rPr>
          <w:rFonts w:cstheme="minorHAnsi"/>
        </w:rPr>
        <w:t>, evaluace</w:t>
      </w:r>
      <w:r w:rsidRPr="00862812">
        <w:rPr>
          <w:rFonts w:cstheme="minorHAnsi"/>
        </w:rPr>
        <w:t>.</w:t>
      </w:r>
    </w:p>
    <w:p w:rsidR="00995BF6" w:rsidRPr="00862812" w14:paraId="152AED79" w14:textId="77777777">
      <w:pPr>
        <w:rPr>
          <w:rFonts w:cs="Arial"/>
        </w:rPr>
      </w:pPr>
    </w:p>
    <w:p w:rsidR="007614D3" w:rsidRPr="00862812" w:rsidP="144052BF" w14:paraId="2CF4DA7A" w14:textId="77777777">
      <w:pPr>
        <w:jc w:val="both"/>
        <w:rPr>
          <w:rFonts w:eastAsiaTheme="minorEastAsia" w:cstheme="minorBidi"/>
          <w:b/>
          <w:bCs/>
        </w:rPr>
      </w:pPr>
      <w:r w:rsidRPr="00862812">
        <w:rPr>
          <w:rFonts w:eastAsiaTheme="minorEastAsia" w:cstheme="minorBidi"/>
          <w:b/>
          <w:bCs/>
        </w:rPr>
        <w:t xml:space="preserve">Proces přípravy: </w:t>
      </w:r>
    </w:p>
    <w:p w:rsidR="009D5404" w:rsidRPr="009D5404" w:rsidP="009D5404" w14:paraId="482A4812" w14:textId="1D6ACA08">
      <w:pPr>
        <w:jc w:val="both"/>
        <w:rPr>
          <w:rFonts w:cstheme="minorBidi"/>
          <w:b/>
          <w:bCs/>
        </w:rPr>
      </w:pPr>
      <w:r w:rsidRPr="00862812">
        <w:rPr>
          <w:rFonts w:cstheme="minorBidi"/>
        </w:rPr>
        <w:t xml:space="preserve">Na přípravě implementačního plánu v oblasti kvality zdravotní péče pracovali v rámci Ministerstva zdravotnictví </w:t>
      </w:r>
      <w:r w:rsidRPr="00862812" w:rsidR="00060F97">
        <w:rPr>
          <w:rFonts w:cstheme="minorBidi"/>
        </w:rPr>
        <w:t>z</w:t>
      </w:r>
      <w:r w:rsidRPr="00862812">
        <w:rPr>
          <w:rFonts w:cstheme="minorBidi"/>
        </w:rPr>
        <w:t>apojené pr</w:t>
      </w:r>
      <w:r w:rsidRPr="00862812" w:rsidR="24D1D25F">
        <w:rPr>
          <w:rFonts w:cstheme="minorBidi"/>
        </w:rPr>
        <w:t>acovní skupiny pro danou problematiku</w:t>
      </w:r>
      <w:r w:rsidRPr="00862812" w:rsidR="00060F97">
        <w:rPr>
          <w:rFonts w:cstheme="minorBidi"/>
        </w:rPr>
        <w:t xml:space="preserve">, a to </w:t>
      </w:r>
      <w:r w:rsidRPr="00862812" w:rsidR="24D1D25F">
        <w:rPr>
          <w:rFonts w:cstheme="minorBidi"/>
        </w:rPr>
        <w:t>Pracovní skupina pro dobrovolnictví ve zdravotnictví</w:t>
      </w:r>
      <w:r w:rsidRPr="00862812" w:rsidR="00060F97">
        <w:rPr>
          <w:rFonts w:cstheme="minorBidi"/>
        </w:rPr>
        <w:t xml:space="preserve"> a Pracovní skupina pro rozvoj a implementaci mezinárodních principů na podporu zdraví do systémů řízení kvality ve zdravotnických zařízeních</w:t>
      </w:r>
      <w:r w:rsidRPr="00862812" w:rsidR="24D1D25F">
        <w:rPr>
          <w:rFonts w:cstheme="minorBidi"/>
        </w:rPr>
        <w:t xml:space="preserve"> </w:t>
      </w:r>
      <w:r w:rsidRPr="00862812" w:rsidR="00060F97">
        <w:rPr>
          <w:rFonts w:cstheme="minorBidi"/>
        </w:rPr>
        <w:t>zaměřená na mezinárodní</w:t>
      </w:r>
      <w:r w:rsidRPr="00862812" w:rsidR="24D1D25F">
        <w:rPr>
          <w:rFonts w:cstheme="minorBidi"/>
        </w:rPr>
        <w:t xml:space="preserve"> iniciativy</w:t>
      </w:r>
      <w:r w:rsidRPr="00862812" w:rsidR="3966FD33">
        <w:rPr>
          <w:rFonts w:cstheme="minorBidi"/>
        </w:rPr>
        <w:t xml:space="preserve">. </w:t>
      </w:r>
      <w:r w:rsidRPr="00862812" w:rsidR="4B81ACBB">
        <w:rPr>
          <w:rFonts w:cstheme="minorBidi"/>
        </w:rPr>
        <w:t xml:space="preserve">Vývoj a návrh implementačních </w:t>
      </w:r>
      <w:r w:rsidRPr="00862812" w:rsidR="00060F97">
        <w:rPr>
          <w:rFonts w:cstheme="minorBidi"/>
        </w:rPr>
        <w:t>opatření v</w:t>
      </w:r>
      <w:r w:rsidR="00862812">
        <w:rPr>
          <w:rFonts w:cstheme="minorBidi"/>
        </w:rPr>
        <w:t> </w:t>
      </w:r>
      <w:r w:rsidRPr="00862812" w:rsidR="4B81ACBB">
        <w:rPr>
          <w:rFonts w:cstheme="minorBidi"/>
        </w:rPr>
        <w:t>rámci aktivity NHSP</w:t>
      </w:r>
      <w:r w:rsidRPr="00862812" w:rsidR="00626AB0">
        <w:rPr>
          <w:rFonts w:cstheme="minorBidi"/>
        </w:rPr>
        <w:t xml:space="preserve"> (Národní hodnocení spokojenosti pacientů)</w:t>
      </w:r>
      <w:r w:rsidRPr="00862812" w:rsidR="4B81ACBB">
        <w:rPr>
          <w:rFonts w:cstheme="minorBidi"/>
        </w:rPr>
        <w:t xml:space="preserve"> v</w:t>
      </w:r>
      <w:r w:rsidRPr="00862812" w:rsidR="43471BEC">
        <w:rPr>
          <w:rFonts w:cstheme="minorBidi"/>
        </w:rPr>
        <w:t xml:space="preserve">znikl na základě </w:t>
      </w:r>
      <w:r w:rsidR="000E595F">
        <w:rPr>
          <w:rFonts w:cstheme="minorBidi"/>
        </w:rPr>
        <w:t xml:space="preserve">činnosti </w:t>
      </w:r>
      <w:r w:rsidRPr="00862812" w:rsidR="43471BEC">
        <w:rPr>
          <w:rFonts w:cstheme="minorBidi"/>
        </w:rPr>
        <w:t xml:space="preserve">multioborového realizačního týmu. </w:t>
      </w:r>
      <w:r w:rsidRPr="00862812" w:rsidR="3966FD33">
        <w:rPr>
          <w:rFonts w:cstheme="minorBidi"/>
        </w:rPr>
        <w:t xml:space="preserve">V rámci </w:t>
      </w:r>
      <w:r w:rsidRPr="00862812" w:rsidR="1A16AA13">
        <w:rPr>
          <w:rFonts w:cstheme="minorBidi"/>
        </w:rPr>
        <w:t xml:space="preserve">odborných </w:t>
      </w:r>
      <w:r w:rsidRPr="00862812" w:rsidR="3966FD33">
        <w:rPr>
          <w:rFonts w:cstheme="minorBidi"/>
        </w:rPr>
        <w:t>diskuz</w:t>
      </w:r>
      <w:r w:rsidRPr="00862812" w:rsidR="487BA9EB">
        <w:rPr>
          <w:rFonts w:cstheme="minorBidi"/>
        </w:rPr>
        <w:t>í</w:t>
      </w:r>
      <w:r w:rsidRPr="00862812" w:rsidR="3966FD33">
        <w:rPr>
          <w:rFonts w:cstheme="minorBidi"/>
        </w:rPr>
        <w:t xml:space="preserve"> byly identif</w:t>
      </w:r>
      <w:r w:rsidRPr="00862812" w:rsidR="452587BE">
        <w:rPr>
          <w:rFonts w:cstheme="minorBidi"/>
        </w:rPr>
        <w:t>ikovány potřeby a</w:t>
      </w:r>
      <w:r w:rsidRPr="00862812" w:rsidR="00060F97">
        <w:rPr>
          <w:rFonts w:cstheme="minorBidi"/>
        </w:rPr>
        <w:t> </w:t>
      </w:r>
      <w:r w:rsidRPr="00862812" w:rsidR="452587BE">
        <w:rPr>
          <w:rFonts w:cstheme="minorBidi"/>
        </w:rPr>
        <w:t>prioritizace jednotlivých opatření.</w:t>
      </w:r>
      <w:r w:rsidRPr="00862812" w:rsidR="42AFCBC2">
        <w:rPr>
          <w:rFonts w:cstheme="minorBidi"/>
        </w:rPr>
        <w:t xml:space="preserve"> </w:t>
      </w:r>
    </w:p>
    <w:p w:rsidR="009D5404" w:rsidRPr="009D5404" w:rsidP="009D5404" w14:paraId="7D135F8E" w14:textId="7FC938A2">
      <w:pPr>
        <w:jc w:val="both"/>
        <w:rPr>
          <w:rFonts w:cstheme="minorBidi"/>
        </w:rPr>
      </w:pPr>
      <w:r w:rsidRPr="009D5404">
        <w:rPr>
          <w:rFonts w:cstheme="minorBidi"/>
          <w:b/>
          <w:bCs/>
        </w:rPr>
        <w:t>Příprava implementačního plánu</w:t>
      </w:r>
      <w:r w:rsidRPr="009D5404">
        <w:rPr>
          <w:rFonts w:cstheme="minorBidi"/>
        </w:rPr>
        <w:t xml:space="preserve"> v oblasti posílení segmentu pacientských organizací a organizací zaměřených na podporu pacientů byla realizována na základě dlouhodobých konzultací s těmito organizacemi. Tyto konzultace umožnily identifikovat klíčové potřeby a stanovit priority jednotlivých opatření.</w:t>
      </w:r>
    </w:p>
    <w:p w:rsidR="009D5404" w:rsidRPr="009D5404" w:rsidP="009D5404" w14:paraId="6B45BF52" w14:textId="77777777">
      <w:pPr>
        <w:jc w:val="both"/>
        <w:rPr>
          <w:rFonts w:cstheme="minorBidi"/>
        </w:rPr>
      </w:pPr>
      <w:r w:rsidRPr="009D5404">
        <w:rPr>
          <w:rFonts w:cstheme="minorBidi"/>
        </w:rPr>
        <w:t>Podněty byly systematicky projednávány v rámci Pracovní skupiny Pacientské rady pro práva pacientů a dále také přímo v Pacientské radě. Kromě zástupců pacientů byly návrhy diskutovány i v úzké spolupráci s Asociací ombudsmanů ve zdravotnictví, z. s.</w:t>
      </w:r>
    </w:p>
    <w:p w:rsidR="009D5404" w:rsidRPr="009D5404" w:rsidP="009D5404" w14:paraId="6DC9ACFD" w14:textId="77777777">
      <w:pPr>
        <w:jc w:val="both"/>
        <w:rPr>
          <w:rFonts w:cstheme="minorBidi"/>
        </w:rPr>
      </w:pPr>
      <w:r w:rsidRPr="009D5404">
        <w:rPr>
          <w:rFonts w:cstheme="minorBidi"/>
        </w:rPr>
        <w:t>Otázky spojené se vzděláváním byly konzultovány se zástupci akademické sféry i se samotnými studenty, což zajistilo komplexní pohled a zapojení všech relevantních aktérů.</w:t>
      </w:r>
    </w:p>
    <w:p w:rsidR="00BC006C" w:rsidRPr="00862812" w:rsidP="34C8B1C6" w14:paraId="05E9E16A" w14:textId="0DC9B3CF">
      <w:pPr>
        <w:jc w:val="both"/>
        <w:rPr>
          <w:rFonts w:cstheme="minorBidi"/>
        </w:rPr>
      </w:pPr>
    </w:p>
    <w:p w:rsidR="00BC006C" w:rsidRPr="00862812" w:rsidP="144052BF" w14:paraId="1CB8C21B" w14:textId="77777777">
      <w:pPr>
        <w:jc w:val="both"/>
        <w:rPr>
          <w:rFonts w:eastAsiaTheme="minorEastAsia" w:cstheme="minorBidi"/>
          <w:b/>
          <w:bCs/>
          <w:highlight w:val="yellow"/>
        </w:rPr>
      </w:pPr>
    </w:p>
    <w:p w:rsidR="00E147DB" w:rsidRPr="00862812" w:rsidP="3185862D" w14:paraId="2478E133" w14:textId="1A1AF940">
      <w:pPr>
        <w:jc w:val="both"/>
        <w:rPr>
          <w:rFonts w:eastAsiaTheme="minorEastAsia" w:cstheme="minorBidi"/>
          <w:b/>
          <w:bCs/>
        </w:rPr>
      </w:pPr>
      <w:r w:rsidRPr="00862812">
        <w:rPr>
          <w:rFonts w:eastAsiaTheme="minorEastAsia" w:cstheme="minorBidi"/>
          <w:b/>
          <w:bCs/>
        </w:rPr>
        <w:t>V rámci realizace opatření implementačního plánu se předpokládá spolupráce:</w:t>
      </w:r>
      <w:r w:rsidRPr="00862812" w:rsidR="3D0A0BB5">
        <w:rPr>
          <w:rFonts w:eastAsiaTheme="minorEastAsia" w:cstheme="minorBidi"/>
          <w:b/>
          <w:bCs/>
        </w:rPr>
        <w:t xml:space="preserve"> </w:t>
      </w:r>
    </w:p>
    <w:p w:rsidR="00DF1E26" w:rsidRPr="00862812" w:rsidP="3185862D" w14:paraId="6FB467CA" w14:textId="4DD5E8D8">
      <w:pPr>
        <w:jc w:val="both"/>
        <w:rPr>
          <w:rFonts w:eastAsiaTheme="minorEastAsia" w:cstheme="minorBidi"/>
        </w:rPr>
      </w:pPr>
      <w:r w:rsidRPr="00862812">
        <w:rPr>
          <w:rFonts w:eastAsiaTheme="minorEastAsia" w:cstheme="minorBidi"/>
        </w:rPr>
        <w:t xml:space="preserve">Spolupráce </w:t>
      </w:r>
      <w:r w:rsidRPr="00862812" w:rsidR="00A52381">
        <w:rPr>
          <w:rFonts w:eastAsiaTheme="minorEastAsia" w:cstheme="minorBidi"/>
        </w:rPr>
        <w:t xml:space="preserve">v </w:t>
      </w:r>
      <w:r w:rsidRPr="00862812" w:rsidR="00626AB0">
        <w:rPr>
          <w:rFonts w:eastAsiaTheme="minorEastAsia" w:cstheme="minorBidi"/>
        </w:rPr>
        <w:t>oblasti</w:t>
      </w:r>
      <w:r w:rsidRPr="00862812" w:rsidR="00A52381">
        <w:rPr>
          <w:rFonts w:eastAsiaTheme="minorEastAsia" w:cstheme="minorBidi"/>
        </w:rPr>
        <w:t xml:space="preserve"> dobrovolnictví ve zdravotnictví </w:t>
      </w:r>
      <w:r w:rsidRPr="00862812">
        <w:rPr>
          <w:rFonts w:eastAsiaTheme="minorEastAsia" w:cstheme="minorBidi"/>
        </w:rPr>
        <w:t xml:space="preserve">se očekává se zástupci poskytovatelů </w:t>
      </w:r>
      <w:r w:rsidRPr="00862812" w:rsidR="2C5ED4C7">
        <w:rPr>
          <w:rFonts w:eastAsiaTheme="minorEastAsia" w:cstheme="minorBidi"/>
        </w:rPr>
        <w:t>zdravotních služeb, koordinátor</w:t>
      </w:r>
      <w:r w:rsidRPr="00862812" w:rsidR="009C3577">
        <w:rPr>
          <w:rFonts w:eastAsiaTheme="minorEastAsia" w:cstheme="minorBidi"/>
        </w:rPr>
        <w:t>ů</w:t>
      </w:r>
      <w:r w:rsidRPr="00862812" w:rsidR="2C5ED4C7">
        <w:rPr>
          <w:rFonts w:eastAsiaTheme="minorEastAsia" w:cstheme="minorBidi"/>
        </w:rPr>
        <w:t xml:space="preserve"> dobrovolníků ve zdravotních službách, zástupci </w:t>
      </w:r>
      <w:r w:rsidRPr="00862812" w:rsidR="3453D07A">
        <w:rPr>
          <w:rFonts w:eastAsiaTheme="minorEastAsia" w:cstheme="minorBidi"/>
        </w:rPr>
        <w:t>P</w:t>
      </w:r>
      <w:r w:rsidRPr="00862812" w:rsidR="2C5ED4C7">
        <w:rPr>
          <w:rFonts w:eastAsiaTheme="minorEastAsia" w:cstheme="minorBidi"/>
        </w:rPr>
        <w:t xml:space="preserve">racovní skupiny pro </w:t>
      </w:r>
      <w:r w:rsidRPr="00862812" w:rsidR="4FA27F27">
        <w:rPr>
          <w:rFonts w:eastAsiaTheme="minorEastAsia" w:cstheme="minorBidi"/>
        </w:rPr>
        <w:t>d</w:t>
      </w:r>
      <w:r w:rsidRPr="00862812" w:rsidR="2C5ED4C7">
        <w:rPr>
          <w:rFonts w:eastAsiaTheme="minorEastAsia" w:cstheme="minorBidi"/>
        </w:rPr>
        <w:t>obrovolnictví ve zdravotnictví, zástupci Ministerstva vnitra</w:t>
      </w:r>
      <w:r w:rsidRPr="00862812" w:rsidR="5AAD2DF5">
        <w:rPr>
          <w:rFonts w:eastAsiaTheme="minorEastAsia" w:cstheme="minorBidi"/>
        </w:rPr>
        <w:t xml:space="preserve"> (dále jen </w:t>
      </w:r>
      <w:r w:rsidRPr="00862812" w:rsidR="00060F97">
        <w:rPr>
          <w:rFonts w:eastAsiaTheme="minorEastAsia" w:cstheme="minorBidi"/>
        </w:rPr>
        <w:t>„</w:t>
      </w:r>
      <w:r w:rsidRPr="00862812" w:rsidR="5AAD2DF5">
        <w:rPr>
          <w:rFonts w:eastAsiaTheme="minorEastAsia" w:cstheme="minorBidi"/>
        </w:rPr>
        <w:t>MV”)</w:t>
      </w:r>
      <w:r w:rsidRPr="00862812" w:rsidR="2C5ED4C7">
        <w:rPr>
          <w:rFonts w:eastAsiaTheme="minorEastAsia" w:cstheme="minorBidi"/>
        </w:rPr>
        <w:t xml:space="preserve">, zástupci </w:t>
      </w:r>
      <w:r w:rsidRPr="00862812" w:rsidR="00060F97">
        <w:rPr>
          <w:rFonts w:eastAsiaTheme="minorEastAsia" w:cstheme="minorBidi"/>
        </w:rPr>
        <w:t>Institutu p</w:t>
      </w:r>
      <w:r w:rsidRPr="00862812" w:rsidR="2C5ED4C7">
        <w:rPr>
          <w:rFonts w:eastAsiaTheme="minorEastAsia" w:cstheme="minorBidi"/>
        </w:rPr>
        <w:t>ost</w:t>
      </w:r>
      <w:r w:rsidRPr="00862812" w:rsidR="12A1A76B">
        <w:rPr>
          <w:rFonts w:eastAsiaTheme="minorEastAsia" w:cstheme="minorBidi"/>
        </w:rPr>
        <w:t xml:space="preserve">graduálního </w:t>
      </w:r>
      <w:r w:rsidRPr="00862812" w:rsidR="00060F97">
        <w:rPr>
          <w:rFonts w:eastAsiaTheme="minorEastAsia" w:cstheme="minorBidi"/>
        </w:rPr>
        <w:t>v</w:t>
      </w:r>
      <w:r w:rsidRPr="00862812" w:rsidR="12A1A76B">
        <w:rPr>
          <w:rFonts w:eastAsiaTheme="minorEastAsia" w:cstheme="minorBidi"/>
        </w:rPr>
        <w:t xml:space="preserve">zdělávání ve </w:t>
      </w:r>
      <w:r w:rsidRPr="00862812" w:rsidR="00060F97">
        <w:rPr>
          <w:rFonts w:eastAsiaTheme="minorEastAsia" w:cstheme="minorBidi"/>
        </w:rPr>
        <w:t>z</w:t>
      </w:r>
      <w:r w:rsidRPr="00862812" w:rsidR="12A1A76B">
        <w:rPr>
          <w:rFonts w:eastAsiaTheme="minorEastAsia" w:cstheme="minorBidi"/>
        </w:rPr>
        <w:t>dravotnictví</w:t>
      </w:r>
      <w:r w:rsidRPr="00862812">
        <w:rPr>
          <w:rFonts w:eastAsiaTheme="minorEastAsia" w:cstheme="minorBidi"/>
        </w:rPr>
        <w:t xml:space="preserve"> </w:t>
      </w:r>
      <w:r w:rsidRPr="00862812" w:rsidR="642014F9">
        <w:rPr>
          <w:rFonts w:eastAsiaTheme="minorEastAsia" w:cstheme="minorBidi"/>
        </w:rPr>
        <w:t xml:space="preserve">(dále jen </w:t>
      </w:r>
      <w:r w:rsidRPr="00862812" w:rsidR="00060F97">
        <w:rPr>
          <w:rFonts w:eastAsiaTheme="minorEastAsia" w:cstheme="minorBidi"/>
        </w:rPr>
        <w:t>„</w:t>
      </w:r>
      <w:r w:rsidRPr="00862812" w:rsidR="642014F9">
        <w:rPr>
          <w:rFonts w:eastAsiaTheme="minorEastAsia" w:cstheme="minorBidi"/>
        </w:rPr>
        <w:t>IPVZ”)</w:t>
      </w:r>
      <w:r w:rsidRPr="00862812" w:rsidR="00177C36">
        <w:rPr>
          <w:rFonts w:eastAsiaTheme="minorEastAsia" w:cstheme="minorBidi"/>
        </w:rPr>
        <w:t xml:space="preserve">, </w:t>
      </w:r>
      <w:r w:rsidR="00D20E5F">
        <w:rPr>
          <w:rFonts w:eastAsiaTheme="minorEastAsia" w:cstheme="minorBidi"/>
        </w:rPr>
        <w:t>ÚZIS ČR</w:t>
      </w:r>
      <w:r w:rsidRPr="00862812" w:rsidR="00177C36">
        <w:rPr>
          <w:rFonts w:eastAsiaTheme="minorEastAsia" w:cstheme="minorBidi"/>
        </w:rPr>
        <w:t xml:space="preserve">, </w:t>
      </w:r>
      <w:r w:rsidRPr="00862812" w:rsidR="00341AFE">
        <w:rPr>
          <w:rFonts w:eastAsiaTheme="minorEastAsia" w:cstheme="minorBidi"/>
        </w:rPr>
        <w:t xml:space="preserve">neziskových organizací, </w:t>
      </w:r>
      <w:r w:rsidRPr="00862812" w:rsidR="00177C36">
        <w:rPr>
          <w:rFonts w:eastAsiaTheme="minorEastAsia" w:cstheme="minorBidi"/>
        </w:rPr>
        <w:t>popř. nelze vyloučit i spolupráci se zdravotními pojišťovnami.</w:t>
      </w:r>
    </w:p>
    <w:p w:rsidR="00E147DB" w:rsidRPr="00862812" w:rsidP="3185862D" w14:paraId="60C7928A" w14:textId="72EFAC5D">
      <w:pPr>
        <w:jc w:val="both"/>
        <w:rPr>
          <w:rFonts w:eastAsiaTheme="minorEastAsia" w:cstheme="minorBidi"/>
        </w:rPr>
      </w:pPr>
      <w:r w:rsidRPr="00862812">
        <w:rPr>
          <w:rFonts w:eastAsiaTheme="minorEastAsia" w:cstheme="minorBidi"/>
        </w:rPr>
        <w:t xml:space="preserve"> </w:t>
      </w:r>
    </w:p>
    <w:p w:rsidR="009E646D" w:rsidRPr="00862812" w:rsidP="3185862D" w14:paraId="70B3999D" w14:textId="28FA056C">
      <w:pPr>
        <w:jc w:val="both"/>
        <w:rPr>
          <w:rFonts w:cstheme="minorBidi"/>
        </w:rPr>
      </w:pPr>
      <w:r w:rsidRPr="00862812">
        <w:rPr>
          <w:rFonts w:eastAsiaTheme="minorEastAsia" w:cstheme="minorBidi"/>
        </w:rPr>
        <w:t>V</w:t>
      </w:r>
      <w:r w:rsidRPr="00862812" w:rsidR="009F54D4">
        <w:rPr>
          <w:rFonts w:eastAsiaTheme="minorEastAsia" w:cstheme="minorBidi"/>
        </w:rPr>
        <w:t> </w:t>
      </w:r>
      <w:r w:rsidRPr="00862812">
        <w:rPr>
          <w:rFonts w:eastAsiaTheme="minorEastAsia" w:cstheme="minorBidi"/>
        </w:rPr>
        <w:t>rámci</w:t>
      </w:r>
      <w:r w:rsidRPr="00862812" w:rsidR="009F54D4">
        <w:rPr>
          <w:rFonts w:eastAsiaTheme="minorEastAsia" w:cstheme="minorBidi"/>
        </w:rPr>
        <w:t xml:space="preserve"> </w:t>
      </w:r>
      <w:r w:rsidRPr="00862812" w:rsidR="001F3B7E">
        <w:rPr>
          <w:rFonts w:eastAsiaTheme="minorEastAsia" w:cstheme="minorBidi"/>
        </w:rPr>
        <w:t xml:space="preserve">podpory a rozvoje </w:t>
      </w:r>
      <w:r w:rsidRPr="00862812" w:rsidR="00801AAB">
        <w:rPr>
          <w:rFonts w:eastAsiaTheme="minorEastAsia" w:cstheme="minorBidi"/>
        </w:rPr>
        <w:t xml:space="preserve">národní sítě </w:t>
      </w:r>
      <w:r w:rsidRPr="00862812" w:rsidR="00060F97">
        <w:rPr>
          <w:rFonts w:cstheme="minorHAnsi"/>
        </w:rPr>
        <w:t>„</w:t>
      </w:r>
      <w:r w:rsidRPr="00862812" w:rsidR="005F3A4B">
        <w:rPr>
          <w:rFonts w:cstheme="minorHAnsi"/>
        </w:rPr>
        <w:t>Nemocnice a zdravotnická zařízení podporující zdraví”</w:t>
      </w:r>
      <w:r w:rsidRPr="00862812" w:rsidR="002345B5">
        <w:rPr>
          <w:rFonts w:cstheme="minorHAnsi"/>
        </w:rPr>
        <w:t xml:space="preserve"> a</w:t>
      </w:r>
      <w:r w:rsidRPr="00862812" w:rsidR="00626AB0">
        <w:rPr>
          <w:rFonts w:cstheme="minorHAnsi"/>
        </w:rPr>
        <w:t> „</w:t>
      </w:r>
      <w:r w:rsidRPr="00862812" w:rsidR="005F3A4B">
        <w:rPr>
          <w:rFonts w:cstheme="minorHAnsi"/>
        </w:rPr>
        <w:t>Nemocnice a zdravotnická zařízení bez tabáku”</w:t>
      </w:r>
      <w:r w:rsidRPr="00862812" w:rsidR="002345B5">
        <w:rPr>
          <w:rFonts w:cstheme="minorHAnsi"/>
        </w:rPr>
        <w:t xml:space="preserve"> </w:t>
      </w:r>
      <w:r w:rsidRPr="00862812" w:rsidR="003460F8">
        <w:rPr>
          <w:rFonts w:cstheme="minorHAnsi"/>
        </w:rPr>
        <w:t xml:space="preserve">se předpokládá přímá spolupráce se stávajícími členy </w:t>
      </w:r>
      <w:r w:rsidRPr="00862812" w:rsidR="0025319B">
        <w:rPr>
          <w:rFonts w:cstheme="minorHAnsi"/>
        </w:rPr>
        <w:t xml:space="preserve">obou </w:t>
      </w:r>
      <w:r w:rsidRPr="00862812" w:rsidR="003460F8">
        <w:rPr>
          <w:rFonts w:cstheme="minorHAnsi"/>
        </w:rPr>
        <w:t>nár</w:t>
      </w:r>
      <w:r w:rsidRPr="00862812" w:rsidR="0025319B">
        <w:rPr>
          <w:rFonts w:cstheme="minorHAnsi"/>
        </w:rPr>
        <w:t xml:space="preserve">odních sítí </w:t>
      </w:r>
      <w:r w:rsidRPr="00862812" w:rsidR="00626AB0">
        <w:rPr>
          <w:rFonts w:cstheme="minorHAnsi"/>
        </w:rPr>
        <w:t>prostřednictvím</w:t>
      </w:r>
      <w:r w:rsidRPr="00862812" w:rsidR="0025319B">
        <w:rPr>
          <w:rFonts w:cstheme="minorHAnsi"/>
        </w:rPr>
        <w:t xml:space="preserve"> </w:t>
      </w:r>
      <w:r w:rsidRPr="00862812" w:rsidR="009F54D4">
        <w:rPr>
          <w:rFonts w:cstheme="minorBidi"/>
        </w:rPr>
        <w:t>Pracovní skupin</w:t>
      </w:r>
      <w:r w:rsidRPr="00862812" w:rsidR="0025319B">
        <w:rPr>
          <w:rFonts w:cstheme="minorBidi"/>
        </w:rPr>
        <w:t>y</w:t>
      </w:r>
      <w:r w:rsidRPr="00862812" w:rsidR="009F54D4">
        <w:rPr>
          <w:rFonts w:cstheme="minorBidi"/>
        </w:rPr>
        <w:t xml:space="preserve"> pro rozvoj a</w:t>
      </w:r>
      <w:r w:rsidR="00862812">
        <w:rPr>
          <w:rFonts w:cstheme="minorBidi"/>
        </w:rPr>
        <w:t> </w:t>
      </w:r>
      <w:r w:rsidRPr="00862812" w:rsidR="009F54D4">
        <w:rPr>
          <w:rFonts w:cstheme="minorBidi"/>
        </w:rPr>
        <w:t>implementaci mezinárodních principů na podporu zdraví do systémů řízení kvality ve zdravotnických zařízeních</w:t>
      </w:r>
      <w:r w:rsidRPr="00862812" w:rsidR="00000A54">
        <w:rPr>
          <w:rFonts w:cstheme="minorBidi"/>
        </w:rPr>
        <w:t xml:space="preserve">. Současně se </w:t>
      </w:r>
      <w:r w:rsidRPr="00862812" w:rsidR="00F724CE">
        <w:rPr>
          <w:rFonts w:cstheme="minorBidi"/>
        </w:rPr>
        <w:t>očekává</w:t>
      </w:r>
      <w:r w:rsidRPr="00862812" w:rsidR="00F93508">
        <w:rPr>
          <w:rFonts w:cstheme="minorBidi"/>
        </w:rPr>
        <w:t xml:space="preserve"> i spolupráce s Asociací nemocnic ČR, Asociací</w:t>
      </w:r>
      <w:r w:rsidRPr="00862812" w:rsidR="00E60173">
        <w:rPr>
          <w:rFonts w:cstheme="minorBidi"/>
        </w:rPr>
        <w:t xml:space="preserve"> českých a moravských nemocnic, ale i spolupráce </w:t>
      </w:r>
      <w:r w:rsidRPr="00862812" w:rsidR="00DD6219">
        <w:rPr>
          <w:rFonts w:cstheme="minorBidi"/>
        </w:rPr>
        <w:t xml:space="preserve">s případnými dalšími subjekty, které </w:t>
      </w:r>
      <w:r w:rsidRPr="00862812" w:rsidR="009D21AE">
        <w:rPr>
          <w:rFonts w:cstheme="minorBidi"/>
        </w:rPr>
        <w:t>j</w:t>
      </w:r>
      <w:r w:rsidRPr="00862812" w:rsidR="00DD6219">
        <w:rPr>
          <w:rFonts w:cstheme="minorBidi"/>
        </w:rPr>
        <w:t>sou s </w:t>
      </w:r>
      <w:r w:rsidRPr="00862812" w:rsidR="00626AB0">
        <w:rPr>
          <w:rFonts w:cstheme="minorBidi"/>
        </w:rPr>
        <w:t>problematikou podpory</w:t>
      </w:r>
      <w:r w:rsidRPr="00862812" w:rsidR="00A747DC">
        <w:rPr>
          <w:rFonts w:cstheme="minorBidi"/>
        </w:rPr>
        <w:t xml:space="preserve"> zdraví spojeni (např. </w:t>
      </w:r>
      <w:r w:rsidRPr="00862812" w:rsidR="00E60173">
        <w:rPr>
          <w:rFonts w:cstheme="minorBidi"/>
        </w:rPr>
        <w:t>s</w:t>
      </w:r>
      <w:r w:rsidRPr="00862812" w:rsidR="00B86FA9">
        <w:rPr>
          <w:rFonts w:cstheme="minorBidi"/>
        </w:rPr>
        <w:t>e Státním zdravotním ústavem</w:t>
      </w:r>
      <w:r w:rsidRPr="00862812" w:rsidR="00A747DC">
        <w:rPr>
          <w:rFonts w:cstheme="minorBidi"/>
        </w:rPr>
        <w:t xml:space="preserve">, </w:t>
      </w:r>
      <w:r w:rsidRPr="00862812" w:rsidR="00DF1E26">
        <w:rPr>
          <w:rFonts w:cstheme="minorBidi"/>
        </w:rPr>
        <w:t>případně</w:t>
      </w:r>
      <w:r w:rsidRPr="00862812" w:rsidR="00A747DC">
        <w:rPr>
          <w:rFonts w:cstheme="minorBidi"/>
        </w:rPr>
        <w:t xml:space="preserve"> dalšími).</w:t>
      </w:r>
    </w:p>
    <w:p w:rsidR="00DF1E26" w:rsidRPr="00862812" w:rsidP="3185862D" w14:paraId="43B2D71C" w14:textId="77777777">
      <w:pPr>
        <w:jc w:val="both"/>
        <w:rPr>
          <w:rFonts w:eastAsiaTheme="minorEastAsia" w:cstheme="minorBidi"/>
          <w:b/>
          <w:bCs/>
        </w:rPr>
      </w:pPr>
    </w:p>
    <w:p w:rsidR="21DC2FA9" w:rsidRPr="00862812" w:rsidP="3185862D" w14:paraId="3AC0F632" w14:textId="49752556">
      <w:pPr>
        <w:jc w:val="both"/>
        <w:rPr>
          <w:rFonts w:eastAsiaTheme="minorEastAsia" w:cstheme="minorBidi"/>
        </w:rPr>
      </w:pPr>
      <w:r w:rsidRPr="00862812">
        <w:rPr>
          <w:rFonts w:eastAsiaTheme="minorEastAsia" w:cstheme="minorBidi"/>
        </w:rPr>
        <w:t xml:space="preserve">V rámci rozvoje projektu Národního hodnocení spokojenosti pacientů se </w:t>
      </w:r>
      <w:r w:rsidRPr="00862812" w:rsidR="772FDA02">
        <w:rPr>
          <w:rFonts w:eastAsiaTheme="minorEastAsia" w:cstheme="minorBidi"/>
        </w:rPr>
        <w:t>kromě přímé spolupráce s</w:t>
      </w:r>
      <w:r w:rsidRPr="00862812" w:rsidR="00626AB0">
        <w:rPr>
          <w:rFonts w:eastAsiaTheme="minorEastAsia" w:cstheme="minorBidi"/>
        </w:rPr>
        <w:t> </w:t>
      </w:r>
      <w:r w:rsidRPr="00862812" w:rsidR="772FDA02">
        <w:rPr>
          <w:rFonts w:eastAsiaTheme="minorEastAsia" w:cstheme="minorBidi"/>
        </w:rPr>
        <w:t xml:space="preserve">poskytovateli zdravotních služeb </w:t>
      </w:r>
      <w:r w:rsidRPr="00862812">
        <w:rPr>
          <w:rFonts w:eastAsiaTheme="minorEastAsia" w:cstheme="minorBidi"/>
        </w:rPr>
        <w:t xml:space="preserve">předpokládá spolupráce s </w:t>
      </w:r>
      <w:r w:rsidRPr="00862812" w:rsidR="116F7A4C">
        <w:rPr>
          <w:rFonts w:eastAsiaTheme="minorEastAsia" w:cstheme="minorBidi"/>
        </w:rPr>
        <w:t>Asociací nemocnic ČR, Asociací českých a</w:t>
      </w:r>
      <w:r w:rsidRPr="00862812" w:rsidR="00626AB0">
        <w:rPr>
          <w:rFonts w:eastAsiaTheme="minorEastAsia" w:cstheme="minorBidi"/>
        </w:rPr>
        <w:t> </w:t>
      </w:r>
      <w:r w:rsidRPr="00862812" w:rsidR="116F7A4C">
        <w:rPr>
          <w:rFonts w:eastAsiaTheme="minorEastAsia" w:cstheme="minorBidi"/>
        </w:rPr>
        <w:t>moravských nemocnic</w:t>
      </w:r>
      <w:r w:rsidRPr="00862812" w:rsidR="43B7FFA5">
        <w:rPr>
          <w:rFonts w:eastAsiaTheme="minorEastAsia" w:cstheme="minorBidi"/>
        </w:rPr>
        <w:t xml:space="preserve">, </w:t>
      </w:r>
      <w:r w:rsidR="00D20E5F">
        <w:rPr>
          <w:rFonts w:eastAsiaTheme="minorEastAsia" w:cstheme="minorBidi"/>
        </w:rPr>
        <w:t>ÚZIS ČR</w:t>
      </w:r>
      <w:r w:rsidRPr="00862812" w:rsidR="43B7FFA5">
        <w:rPr>
          <w:rFonts w:eastAsiaTheme="minorEastAsia" w:cstheme="minorBidi"/>
        </w:rPr>
        <w:t xml:space="preserve">, popř. nelze vyloučit i spolupráci se zdravotními pojišťovnami. </w:t>
      </w:r>
    </w:p>
    <w:p w:rsidR="3185862D" w:rsidRPr="00862812" w:rsidP="3185862D" w14:paraId="17E273D1" w14:textId="669969B8">
      <w:pPr>
        <w:jc w:val="both"/>
        <w:rPr>
          <w:rFonts w:eastAsiaTheme="minorEastAsia" w:cstheme="minorBidi"/>
        </w:rPr>
      </w:pPr>
    </w:p>
    <w:p w:rsidR="33AD26DF" w:rsidP="6C805049" w14:paraId="6D4BCA36" w14:textId="4CEF1556">
      <w:pPr>
        <w:jc w:val="both"/>
        <w:rPr>
          <w:rFonts w:eastAsiaTheme="minorEastAsia" w:cstheme="minorBidi"/>
        </w:rPr>
      </w:pPr>
      <w:r w:rsidRPr="00862812">
        <w:rPr>
          <w:rFonts w:eastAsiaTheme="minorEastAsia" w:cstheme="minorBidi"/>
        </w:rPr>
        <w:t xml:space="preserve">V </w:t>
      </w:r>
      <w:r w:rsidRPr="00862812" w:rsidR="00626AB0">
        <w:rPr>
          <w:rFonts w:eastAsiaTheme="minorEastAsia" w:cstheme="minorBidi"/>
        </w:rPr>
        <w:t>případě</w:t>
      </w:r>
      <w:r w:rsidRPr="00862812">
        <w:rPr>
          <w:rFonts w:eastAsiaTheme="minorEastAsia" w:cstheme="minorBidi"/>
        </w:rPr>
        <w:t xml:space="preserve"> zapojování </w:t>
      </w:r>
      <w:r w:rsidRPr="00862812" w:rsidR="5EAC7FAF">
        <w:rPr>
          <w:rFonts w:eastAsiaTheme="minorEastAsia" w:cstheme="minorBidi"/>
        </w:rPr>
        <w:t>p</w:t>
      </w:r>
      <w:r w:rsidRPr="00862812">
        <w:rPr>
          <w:rFonts w:eastAsiaTheme="minorEastAsia" w:cstheme="minorBidi"/>
        </w:rPr>
        <w:t xml:space="preserve">acientů do procesů ve zdravotnictví se předpokládá spolupráce </w:t>
      </w:r>
      <w:r w:rsidRPr="00862812" w:rsidR="49F1371E">
        <w:rPr>
          <w:rFonts w:eastAsiaTheme="minorEastAsia" w:cstheme="minorBidi"/>
        </w:rPr>
        <w:t>se</w:t>
      </w:r>
      <w:r w:rsidRPr="00862812">
        <w:rPr>
          <w:rFonts w:eastAsiaTheme="minorEastAsia" w:cstheme="minorBidi"/>
        </w:rPr>
        <w:t xml:space="preserve"> samotnými zástupci pacientů prostřednictvím pacientských organizací, se kterými MZ</w:t>
      </w:r>
      <w:r w:rsidRPr="00862812" w:rsidR="00600615">
        <w:rPr>
          <w:rFonts w:eastAsiaTheme="minorEastAsia" w:cstheme="minorBidi"/>
        </w:rPr>
        <w:t>D</w:t>
      </w:r>
      <w:r w:rsidRPr="00862812">
        <w:rPr>
          <w:rFonts w:eastAsiaTheme="minorEastAsia" w:cstheme="minorBidi"/>
        </w:rPr>
        <w:t xml:space="preserve"> dlouhodobě spolupracuje</w:t>
      </w:r>
      <w:r w:rsidRPr="00862812" w:rsidR="4EE12EBA">
        <w:rPr>
          <w:rFonts w:eastAsiaTheme="minorEastAsia" w:cstheme="minorBidi"/>
        </w:rPr>
        <w:t xml:space="preserve">. Spolupráce bude též probíhat </w:t>
      </w:r>
      <w:r w:rsidRPr="00862812" w:rsidR="5946134E">
        <w:rPr>
          <w:rFonts w:eastAsiaTheme="minorEastAsia" w:cstheme="minorBidi"/>
        </w:rPr>
        <w:t>s</w:t>
      </w:r>
      <w:r w:rsidRPr="00862812" w:rsidR="4EE12EBA">
        <w:rPr>
          <w:rFonts w:eastAsiaTheme="minorEastAsia" w:cstheme="minorBidi"/>
        </w:rPr>
        <w:t xml:space="preserve"> další</w:t>
      </w:r>
      <w:r w:rsidRPr="00862812" w:rsidR="5CD0C376">
        <w:rPr>
          <w:rFonts w:eastAsiaTheme="minorEastAsia" w:cstheme="minorBidi"/>
        </w:rPr>
        <w:t>mi</w:t>
      </w:r>
      <w:r w:rsidRPr="00862812" w:rsidR="4EE12EBA">
        <w:rPr>
          <w:rFonts w:eastAsiaTheme="minorEastAsia" w:cstheme="minorBidi"/>
        </w:rPr>
        <w:t xml:space="preserve"> instituc</w:t>
      </w:r>
      <w:r w:rsidRPr="00862812" w:rsidR="7E5ED988">
        <w:rPr>
          <w:rFonts w:eastAsiaTheme="minorEastAsia" w:cstheme="minorBidi"/>
        </w:rPr>
        <w:t>emi</w:t>
      </w:r>
      <w:r w:rsidRPr="00862812" w:rsidR="4EE12EBA">
        <w:rPr>
          <w:rFonts w:eastAsiaTheme="minorEastAsia" w:cstheme="minorBidi"/>
        </w:rPr>
        <w:t xml:space="preserve"> jako např. SÚKL nebo poskytovatel</w:t>
      </w:r>
      <w:r w:rsidRPr="00862812" w:rsidR="64542DB7">
        <w:rPr>
          <w:rFonts w:eastAsiaTheme="minorEastAsia" w:cstheme="minorBidi"/>
        </w:rPr>
        <w:t>i</w:t>
      </w:r>
      <w:r w:rsidRPr="00862812" w:rsidR="4EE12EBA">
        <w:rPr>
          <w:rFonts w:eastAsiaTheme="minorEastAsia" w:cstheme="minorBidi"/>
        </w:rPr>
        <w:t xml:space="preserve"> zdravotních služeb</w:t>
      </w:r>
      <w:r w:rsidRPr="00862812" w:rsidR="7F727AF8">
        <w:rPr>
          <w:rFonts w:eastAsiaTheme="minorEastAsia" w:cstheme="minorBidi"/>
        </w:rPr>
        <w:t>,</w:t>
      </w:r>
      <w:r w:rsidRPr="00862812" w:rsidR="4EE12EBA">
        <w:rPr>
          <w:rFonts w:eastAsiaTheme="minorEastAsia" w:cstheme="minorBidi"/>
        </w:rPr>
        <w:t xml:space="preserve"> a to formou konzultací, metod</w:t>
      </w:r>
      <w:r w:rsidRPr="00862812" w:rsidR="2C125CEB">
        <w:rPr>
          <w:rFonts w:eastAsiaTheme="minorEastAsia" w:cstheme="minorBidi"/>
        </w:rPr>
        <w:t xml:space="preserve">ik a sdílením již vytvořených nástrojů. </w:t>
      </w:r>
      <w:r w:rsidRPr="00862812" w:rsidR="6EFC469D">
        <w:rPr>
          <w:rFonts w:eastAsiaTheme="minorEastAsia" w:cstheme="minorBidi"/>
        </w:rPr>
        <w:t>Nicméně je třeba budovat i interní kapacity</w:t>
      </w:r>
      <w:r w:rsidRPr="00862812" w:rsidR="4C7CC1CA">
        <w:rPr>
          <w:rFonts w:eastAsiaTheme="minorEastAsia" w:cstheme="minorBidi"/>
        </w:rPr>
        <w:t xml:space="preserve"> </w:t>
      </w:r>
      <w:r w:rsidRPr="00862812" w:rsidR="30041EA0">
        <w:rPr>
          <w:rFonts w:eastAsiaTheme="minorEastAsia" w:cstheme="minorBidi"/>
        </w:rPr>
        <w:t xml:space="preserve">těchto institucí </w:t>
      </w:r>
      <w:r w:rsidRPr="00862812" w:rsidR="4C7CC1CA">
        <w:rPr>
          <w:rFonts w:eastAsiaTheme="minorEastAsia" w:cstheme="minorBidi"/>
        </w:rPr>
        <w:t>(personální zdroje i vytvořené procesy)</w:t>
      </w:r>
      <w:r w:rsidRPr="00862812" w:rsidR="6EFC469D">
        <w:rPr>
          <w:rFonts w:eastAsiaTheme="minorEastAsia" w:cstheme="minorBidi"/>
        </w:rPr>
        <w:t xml:space="preserve"> tak</w:t>
      </w:r>
      <w:r w:rsidRPr="00862812" w:rsidR="2A6F1C02">
        <w:rPr>
          <w:rFonts w:eastAsiaTheme="minorEastAsia" w:cstheme="minorBidi"/>
        </w:rPr>
        <w:t>,</w:t>
      </w:r>
      <w:r w:rsidRPr="00862812" w:rsidR="6EFC469D">
        <w:rPr>
          <w:rFonts w:eastAsiaTheme="minorEastAsia" w:cstheme="minorBidi"/>
        </w:rPr>
        <w:t xml:space="preserve"> aby zapojování </w:t>
      </w:r>
      <w:r w:rsidRPr="00862812" w:rsidR="2B38A8D7">
        <w:rPr>
          <w:rFonts w:eastAsiaTheme="minorEastAsia" w:cstheme="minorBidi"/>
        </w:rPr>
        <w:t>pacientů bylo smysluplné</w:t>
      </w:r>
      <w:r w:rsidRPr="00862812" w:rsidR="3D10F432">
        <w:rPr>
          <w:rFonts w:eastAsiaTheme="minorEastAsia" w:cstheme="minorBidi"/>
        </w:rPr>
        <w:t xml:space="preserve">, </w:t>
      </w:r>
      <w:r w:rsidRPr="00862812" w:rsidR="2B38A8D7">
        <w:rPr>
          <w:rFonts w:eastAsiaTheme="minorEastAsia" w:cstheme="minorBidi"/>
        </w:rPr>
        <w:t>efektivní a</w:t>
      </w:r>
      <w:r w:rsidR="00862812">
        <w:rPr>
          <w:rFonts w:eastAsiaTheme="minorEastAsia" w:cstheme="minorBidi"/>
        </w:rPr>
        <w:t> </w:t>
      </w:r>
      <w:r w:rsidRPr="00862812" w:rsidR="6EFC469D">
        <w:rPr>
          <w:rFonts w:eastAsiaTheme="minorEastAsia" w:cstheme="minorBidi"/>
        </w:rPr>
        <w:t>dlouhodobě udržitelné</w:t>
      </w:r>
      <w:r w:rsidRPr="00862812" w:rsidR="565ADCB1">
        <w:rPr>
          <w:rFonts w:eastAsiaTheme="minorEastAsia" w:cstheme="minorBidi"/>
        </w:rPr>
        <w:t xml:space="preserve">. </w:t>
      </w:r>
    </w:p>
    <w:p w:rsidR="00D20E5F" w:rsidRPr="00862812" w:rsidP="6C805049" w14:paraId="0B78BF95" w14:textId="77777777">
      <w:pPr>
        <w:jc w:val="both"/>
        <w:rPr>
          <w:rFonts w:eastAsiaTheme="minorEastAsia" w:cstheme="minorBidi"/>
        </w:rPr>
      </w:pPr>
    </w:p>
    <w:p w:rsidR="007A58B3" w:rsidP="3185862D" w14:paraId="6F0CE427" w14:textId="5716CD6D">
      <w:pPr>
        <w:jc w:val="both"/>
        <w:rPr>
          <w:rFonts w:eastAsiaTheme="minorEastAsia" w:cstheme="minorBidi"/>
        </w:rPr>
      </w:pPr>
      <w:r w:rsidRPr="557D7607">
        <w:rPr>
          <w:rFonts w:eastAsiaTheme="minorEastAsia" w:cstheme="minorBidi"/>
        </w:rPr>
        <w:t xml:space="preserve">V </w:t>
      </w:r>
      <w:r w:rsidRPr="557D7607" w:rsidR="75D22D5B">
        <w:rPr>
          <w:rFonts w:eastAsiaTheme="minorEastAsia" w:cstheme="minorBidi"/>
        </w:rPr>
        <w:t xml:space="preserve">souladu s </w:t>
      </w:r>
      <w:r w:rsidRPr="557D7607">
        <w:rPr>
          <w:rFonts w:eastAsiaTheme="minorEastAsia" w:cstheme="minorBidi"/>
        </w:rPr>
        <w:t>trend</w:t>
      </w:r>
      <w:r w:rsidRPr="557D7607" w:rsidR="404720D6">
        <w:rPr>
          <w:rFonts w:eastAsiaTheme="minorEastAsia" w:cstheme="minorBidi"/>
        </w:rPr>
        <w:t>em</w:t>
      </w:r>
      <w:r w:rsidRPr="557D7607">
        <w:rPr>
          <w:rFonts w:eastAsiaTheme="minorEastAsia" w:cstheme="minorBidi"/>
        </w:rPr>
        <w:t xml:space="preserve"> zapojování veřejnosti</w:t>
      </w:r>
      <w:r w:rsidRPr="557D7607" w:rsidR="1686DD2B">
        <w:rPr>
          <w:rFonts w:eastAsiaTheme="minorEastAsia" w:cstheme="minorBidi"/>
        </w:rPr>
        <w:t xml:space="preserve"> v rámci procesů veřejné správy</w:t>
      </w:r>
      <w:r w:rsidRPr="557D7607" w:rsidR="6B84DEC4">
        <w:rPr>
          <w:rFonts w:eastAsiaTheme="minorEastAsia" w:cstheme="minorBidi"/>
        </w:rPr>
        <w:t xml:space="preserve"> (např. Evropská komise)</w:t>
      </w:r>
      <w:r w:rsidRPr="557D7607" w:rsidR="1686DD2B">
        <w:rPr>
          <w:rFonts w:eastAsiaTheme="minorEastAsia" w:cstheme="minorBidi"/>
        </w:rPr>
        <w:t>, ale i institucí ve zdravotnictví</w:t>
      </w:r>
      <w:r w:rsidRPr="557D7607" w:rsidR="69E416D0">
        <w:rPr>
          <w:rFonts w:eastAsiaTheme="minorEastAsia" w:cstheme="minorBidi"/>
        </w:rPr>
        <w:t xml:space="preserve"> (WHO, EMA)</w:t>
      </w:r>
      <w:r w:rsidR="00D20E5F">
        <w:rPr>
          <w:rFonts w:eastAsiaTheme="minorEastAsia" w:cstheme="minorBidi"/>
        </w:rPr>
        <w:t>,</w:t>
      </w:r>
      <w:r w:rsidRPr="557D7607" w:rsidR="7660F14B">
        <w:rPr>
          <w:rFonts w:eastAsiaTheme="minorEastAsia" w:cstheme="minorBidi"/>
        </w:rPr>
        <w:t xml:space="preserve"> se počítá i s tím, že v identifikovaných proces</w:t>
      </w:r>
      <w:r w:rsidRPr="557D7607" w:rsidR="388005D9">
        <w:rPr>
          <w:rFonts w:eastAsiaTheme="minorEastAsia" w:cstheme="minorBidi"/>
        </w:rPr>
        <w:t>ech</w:t>
      </w:r>
      <w:r w:rsidRPr="557D7607" w:rsidR="7660F14B">
        <w:rPr>
          <w:rFonts w:eastAsiaTheme="minorEastAsia" w:cstheme="minorBidi"/>
        </w:rPr>
        <w:t>, kde je hlas veřejnosti relevantní, b</w:t>
      </w:r>
      <w:r w:rsidRPr="557D7607" w:rsidR="6DD32AD2">
        <w:rPr>
          <w:rFonts w:eastAsiaTheme="minorEastAsia" w:cstheme="minorBidi"/>
        </w:rPr>
        <w:t xml:space="preserve">udou probíhat veřejné výzvy. V rámci jejich </w:t>
      </w:r>
      <w:r w:rsidRPr="557D7607" w:rsidR="4421966F">
        <w:rPr>
          <w:rFonts w:eastAsiaTheme="minorEastAsia" w:cstheme="minorBidi"/>
        </w:rPr>
        <w:t>z</w:t>
      </w:r>
      <w:r w:rsidRPr="557D7607" w:rsidR="6DD32AD2">
        <w:rPr>
          <w:rFonts w:eastAsiaTheme="minorEastAsia" w:cstheme="minorBidi"/>
        </w:rPr>
        <w:t>efektiv</w:t>
      </w:r>
      <w:r w:rsidRPr="557D7607" w:rsidR="47B3EA2C">
        <w:rPr>
          <w:rFonts w:eastAsiaTheme="minorEastAsia" w:cstheme="minorBidi"/>
        </w:rPr>
        <w:t>ňování</w:t>
      </w:r>
      <w:r w:rsidRPr="557D7607" w:rsidR="6DD32AD2">
        <w:rPr>
          <w:rFonts w:eastAsiaTheme="minorEastAsia" w:cstheme="minorBidi"/>
        </w:rPr>
        <w:t xml:space="preserve">, ale i zpřístupnění se uvažuje o využití </w:t>
      </w:r>
      <w:r w:rsidRPr="557D7607" w:rsidR="6DD32AD2">
        <w:rPr>
          <w:rFonts w:eastAsiaTheme="minorEastAsia" w:cstheme="minorBidi"/>
        </w:rPr>
        <w:t>civic</w:t>
      </w:r>
      <w:r w:rsidRPr="557D7607" w:rsidR="6DD32AD2">
        <w:rPr>
          <w:rFonts w:eastAsiaTheme="minorEastAsia" w:cstheme="minorBidi"/>
        </w:rPr>
        <w:t>-tech nástrojů.</w:t>
      </w:r>
      <w:r w:rsidRPr="557D7607">
        <w:rPr>
          <w:rFonts w:eastAsiaTheme="minorEastAsia" w:cstheme="minorBidi"/>
        </w:rPr>
        <w:t xml:space="preserve"> </w:t>
      </w:r>
      <w:r w:rsidRPr="557D7607" w:rsidR="2B21B430">
        <w:rPr>
          <w:rFonts w:eastAsiaTheme="minorEastAsia" w:cstheme="minorBidi"/>
        </w:rPr>
        <w:t>Participace veřejnosti je důležit</w:t>
      </w:r>
      <w:r w:rsidRPr="557D7607" w:rsidR="68D762C4">
        <w:rPr>
          <w:rFonts w:eastAsiaTheme="minorEastAsia" w:cstheme="minorBidi"/>
        </w:rPr>
        <w:t>á</w:t>
      </w:r>
      <w:r w:rsidRPr="557D7607" w:rsidR="2B21B430">
        <w:rPr>
          <w:rFonts w:eastAsiaTheme="minorEastAsia" w:cstheme="minorBidi"/>
        </w:rPr>
        <w:t xml:space="preserve"> pro vytváření řešení reagující na potřeby různých skupin obyvatel</w:t>
      </w:r>
      <w:r w:rsidRPr="557D7607" w:rsidR="78C5F6BA">
        <w:rPr>
          <w:rFonts w:eastAsiaTheme="minorEastAsia" w:cstheme="minorBidi"/>
        </w:rPr>
        <w:t xml:space="preserve">, </w:t>
      </w:r>
      <w:r w:rsidRPr="557D7607" w:rsidR="2B21B430">
        <w:rPr>
          <w:rFonts w:eastAsiaTheme="minorEastAsia" w:cstheme="minorBidi"/>
        </w:rPr>
        <w:t>a to včetně</w:t>
      </w:r>
      <w:r w:rsidRPr="557D7607" w:rsidR="70812C41">
        <w:rPr>
          <w:rFonts w:eastAsiaTheme="minorEastAsia" w:cstheme="minorBidi"/>
        </w:rPr>
        <w:t xml:space="preserve"> skupin v minulosti </w:t>
      </w:r>
      <w:r w:rsidRPr="557D7607" w:rsidR="70812C41">
        <w:rPr>
          <w:rFonts w:eastAsiaTheme="minorEastAsia" w:cstheme="minorBidi"/>
        </w:rPr>
        <w:t>marginalizova</w:t>
      </w:r>
      <w:r w:rsidRPr="557D7607" w:rsidR="784E12C4">
        <w:rPr>
          <w:rFonts w:eastAsiaTheme="minorEastAsia" w:cstheme="minorBidi"/>
        </w:rPr>
        <w:t>ných</w:t>
      </w:r>
      <w:r w:rsidRPr="557D7607" w:rsidR="784E12C4">
        <w:rPr>
          <w:rFonts w:eastAsiaTheme="minorEastAsia" w:cstheme="minorBidi"/>
        </w:rPr>
        <w:t xml:space="preserve">. </w:t>
      </w:r>
      <w:r w:rsidRPr="557D7607" w:rsidR="21572C01">
        <w:rPr>
          <w:rFonts w:eastAsiaTheme="minorEastAsia" w:cstheme="minorBidi"/>
        </w:rPr>
        <w:t>V</w:t>
      </w:r>
      <w:r w:rsidRPr="557D7607" w:rsidR="784E12C4">
        <w:rPr>
          <w:rFonts w:eastAsiaTheme="minorEastAsia" w:cstheme="minorBidi"/>
        </w:rPr>
        <w:t xml:space="preserve">ýsledkem by měla být řešení, která budou více </w:t>
      </w:r>
      <w:r w:rsidRPr="557D7607" w:rsidR="436A32BB">
        <w:rPr>
          <w:rFonts w:eastAsiaTheme="minorEastAsia" w:cstheme="minorBidi"/>
        </w:rPr>
        <w:t>rovná a spravedlivá</w:t>
      </w:r>
      <w:r w:rsidRPr="557D7607" w:rsidR="274FCC07">
        <w:rPr>
          <w:rFonts w:eastAsiaTheme="minorEastAsia" w:cstheme="minorBidi"/>
        </w:rPr>
        <w:t>,</w:t>
      </w:r>
      <w:r w:rsidRPr="557D7607" w:rsidR="594B3CC8">
        <w:rPr>
          <w:rFonts w:eastAsiaTheme="minorEastAsia" w:cstheme="minorBidi"/>
        </w:rPr>
        <w:t xml:space="preserve"> a tím získají i větší legitimitu</w:t>
      </w:r>
      <w:r w:rsidRPr="557D7607" w:rsidR="436A32BB">
        <w:rPr>
          <w:rFonts w:eastAsiaTheme="minorEastAsia" w:cstheme="minorBidi"/>
        </w:rPr>
        <w:t>.</w:t>
      </w:r>
    </w:p>
    <w:p w:rsidR="00DA7BED" w:rsidP="3185862D" w14:paraId="43988F8D" w14:textId="77777777">
      <w:pPr>
        <w:jc w:val="both"/>
        <w:rPr>
          <w:rFonts w:eastAsiaTheme="minorEastAsia" w:cstheme="minorBidi"/>
        </w:rPr>
      </w:pPr>
    </w:p>
    <w:p w:rsidR="007A58B3" w:rsidRPr="007A58B3" w:rsidP="34C8B1C6" w14:paraId="70A063B9" w14:textId="42600587">
      <w:pPr>
        <w:jc w:val="both"/>
        <w:rPr>
          <w:rFonts w:eastAsiaTheme="minorEastAsia" w:cstheme="minorBidi"/>
        </w:rPr>
      </w:pPr>
      <w:r w:rsidRPr="34C8B1C6">
        <w:rPr>
          <w:rFonts w:eastAsiaTheme="minorEastAsia" w:cstheme="minorBidi"/>
        </w:rPr>
        <w:t xml:space="preserve">V rámci rozvoje pozice a role ombudsmanů ve zdravotnictví </w:t>
      </w:r>
      <w:r w:rsidRPr="34C8B1C6" w:rsidR="00405041">
        <w:rPr>
          <w:rFonts w:eastAsiaTheme="minorEastAsia" w:cstheme="minorBidi"/>
        </w:rPr>
        <w:t xml:space="preserve">se </w:t>
      </w:r>
      <w:r w:rsidRPr="34C8B1C6">
        <w:rPr>
          <w:rFonts w:eastAsiaTheme="minorEastAsia" w:cstheme="minorBidi"/>
        </w:rPr>
        <w:t>předpoklád</w:t>
      </w:r>
      <w:r w:rsidRPr="34C8B1C6" w:rsidR="00405041">
        <w:rPr>
          <w:rFonts w:eastAsiaTheme="minorEastAsia" w:cstheme="minorBidi"/>
        </w:rPr>
        <w:t>á</w:t>
      </w:r>
      <w:r w:rsidRPr="34C8B1C6">
        <w:rPr>
          <w:rFonts w:eastAsiaTheme="minorEastAsia" w:cstheme="minorBidi"/>
        </w:rPr>
        <w:t xml:space="preserve"> nadál</w:t>
      </w:r>
      <w:r w:rsidRPr="34C8B1C6" w:rsidR="35867681">
        <w:rPr>
          <w:rFonts w:eastAsiaTheme="minorEastAsia" w:cstheme="minorBidi"/>
        </w:rPr>
        <w:t>e</w:t>
      </w:r>
      <w:r w:rsidRPr="34C8B1C6">
        <w:rPr>
          <w:rFonts w:eastAsiaTheme="minorEastAsia" w:cstheme="minorBidi"/>
        </w:rPr>
        <w:t xml:space="preserve"> úzk</w:t>
      </w:r>
      <w:r w:rsidRPr="34C8B1C6" w:rsidR="00405041">
        <w:rPr>
          <w:rFonts w:eastAsiaTheme="minorEastAsia" w:cstheme="minorBidi"/>
        </w:rPr>
        <w:t>á</w:t>
      </w:r>
      <w:r w:rsidRPr="34C8B1C6">
        <w:rPr>
          <w:rFonts w:eastAsiaTheme="minorEastAsia" w:cstheme="minorBidi"/>
        </w:rPr>
        <w:t xml:space="preserve"> spoluprác</w:t>
      </w:r>
      <w:r w:rsidRPr="34C8B1C6" w:rsidR="00405041">
        <w:rPr>
          <w:rFonts w:eastAsiaTheme="minorEastAsia" w:cstheme="minorBidi"/>
        </w:rPr>
        <w:t>e</w:t>
      </w:r>
      <w:r w:rsidRPr="34C8B1C6">
        <w:rPr>
          <w:rFonts w:eastAsiaTheme="minorEastAsia" w:cstheme="minorBidi"/>
        </w:rPr>
        <w:t xml:space="preserve"> s</w:t>
      </w:r>
      <w:r w:rsidR="00E04CA2">
        <w:rPr>
          <w:rFonts w:eastAsiaTheme="minorEastAsia" w:cstheme="minorBidi"/>
        </w:rPr>
        <w:t> </w:t>
      </w:r>
      <w:r w:rsidRPr="34C8B1C6">
        <w:rPr>
          <w:rFonts w:eastAsiaTheme="minorEastAsia" w:cstheme="minorBidi"/>
        </w:rPr>
        <w:t>Asociací ombudsmanů ve zdravotnictví, která může přispět k systematickému zavádění a</w:t>
      </w:r>
      <w:r w:rsidR="00E04CA2">
        <w:rPr>
          <w:rFonts w:eastAsiaTheme="minorEastAsia" w:cstheme="minorBidi"/>
        </w:rPr>
        <w:t> </w:t>
      </w:r>
      <w:r w:rsidRPr="34C8B1C6">
        <w:rPr>
          <w:rFonts w:eastAsiaTheme="minorEastAsia" w:cstheme="minorBidi"/>
        </w:rPr>
        <w:t xml:space="preserve">metodickému rozvoji funkce </w:t>
      </w:r>
      <w:r w:rsidRPr="34C8B1C6">
        <w:rPr>
          <w:rFonts w:eastAsiaTheme="minorEastAsia" w:cstheme="minorBidi"/>
        </w:rPr>
        <w:t>ombudsosoby</w:t>
      </w:r>
      <w:r w:rsidRPr="34C8B1C6">
        <w:rPr>
          <w:rFonts w:eastAsiaTheme="minorEastAsia" w:cstheme="minorBidi"/>
        </w:rPr>
        <w:t xml:space="preserve"> v nemocnicích. Asociace bude partnerem při nastavování standardů výkonu této role, při sdílení příkladů dobré praxe a v poskytování podpory jednotlivým poskytovatelům zdravotních služeb při zřizování pozice ombudsmana. Zároveň se předpokládá její zapojení do vzdělávání nemocničních </w:t>
      </w:r>
      <w:r w:rsidRPr="34C8B1C6">
        <w:rPr>
          <w:rFonts w:eastAsiaTheme="minorEastAsia" w:cstheme="minorBidi"/>
        </w:rPr>
        <w:t>ombudsosob</w:t>
      </w:r>
      <w:r w:rsidRPr="34C8B1C6">
        <w:rPr>
          <w:rFonts w:eastAsiaTheme="minorEastAsia" w:cstheme="minorBidi"/>
        </w:rPr>
        <w:t>.</w:t>
      </w:r>
    </w:p>
    <w:p w:rsidR="007A58B3" w:rsidRPr="007A58B3" w:rsidP="007A58B3" w14:paraId="541E9BBA" w14:textId="77777777">
      <w:pPr>
        <w:jc w:val="both"/>
        <w:rPr>
          <w:rFonts w:eastAsiaTheme="minorEastAsia" w:cstheme="minorBidi"/>
        </w:rPr>
      </w:pPr>
    </w:p>
    <w:p w:rsidR="007A58B3" w:rsidRPr="00862812" w:rsidP="007A58B3" w14:paraId="074B7E15" w14:textId="7A72A7D2">
      <w:pPr>
        <w:jc w:val="both"/>
        <w:rPr>
          <w:rFonts w:eastAsiaTheme="minorEastAsia" w:cstheme="minorBidi"/>
        </w:rPr>
      </w:pPr>
      <w:r>
        <w:rPr>
          <w:rFonts w:eastAsiaTheme="minorEastAsia" w:cstheme="minorBidi"/>
        </w:rPr>
        <w:t xml:space="preserve">V rámci aktivit </w:t>
      </w:r>
      <w:r w:rsidR="00B4274D">
        <w:rPr>
          <w:rFonts w:eastAsiaTheme="minorEastAsia" w:cstheme="minorBidi"/>
        </w:rPr>
        <w:t xml:space="preserve">pregraduálního vzdělávání </w:t>
      </w:r>
      <w:r w:rsidR="000A728F">
        <w:rPr>
          <w:rFonts w:eastAsiaTheme="minorEastAsia" w:cstheme="minorBidi"/>
        </w:rPr>
        <w:t xml:space="preserve">se předpokládá </w:t>
      </w:r>
      <w:r w:rsidR="00CF450C">
        <w:rPr>
          <w:rFonts w:eastAsiaTheme="minorEastAsia" w:cstheme="minorBidi"/>
        </w:rPr>
        <w:t xml:space="preserve">spolupráci </w:t>
      </w:r>
      <w:r w:rsidRPr="007A58B3">
        <w:rPr>
          <w:rFonts w:eastAsiaTheme="minorEastAsia" w:cstheme="minorBidi"/>
        </w:rPr>
        <w:t xml:space="preserve">s akademickou sférou, která </w:t>
      </w:r>
      <w:r w:rsidR="00CF450C">
        <w:rPr>
          <w:rFonts w:eastAsiaTheme="minorEastAsia" w:cstheme="minorBidi"/>
        </w:rPr>
        <w:t xml:space="preserve">je </w:t>
      </w:r>
      <w:r w:rsidRPr="007A58B3">
        <w:rPr>
          <w:rFonts w:eastAsiaTheme="minorEastAsia" w:cstheme="minorBidi"/>
        </w:rPr>
        <w:t xml:space="preserve">klíčovým partnerem. Spolupráce bude probíhat zejména při začleňování témat </w:t>
      </w:r>
      <w:r w:rsidR="004D29EB">
        <w:rPr>
          <w:rFonts w:eastAsiaTheme="minorEastAsia" w:cstheme="minorBidi"/>
        </w:rPr>
        <w:t>partnerského přístupu</w:t>
      </w:r>
      <w:r w:rsidR="00F77C1E">
        <w:rPr>
          <w:rFonts w:eastAsiaTheme="minorEastAsia" w:cstheme="minorBidi"/>
        </w:rPr>
        <w:t xml:space="preserve">, informování o pacientských organizacích. </w:t>
      </w:r>
    </w:p>
    <w:p w:rsidR="08780FA7" w:rsidRPr="00862812" w:rsidP="3185862D" w14:paraId="36924E9B" w14:textId="4E81DAA3">
      <w:pPr>
        <w:jc w:val="both"/>
        <w:rPr>
          <w:rFonts w:eastAsiaTheme="minorEastAsia" w:cstheme="minorBidi"/>
        </w:rPr>
      </w:pPr>
      <w:r w:rsidRPr="00862812">
        <w:rPr>
          <w:rFonts w:eastAsiaTheme="minorEastAsia" w:cstheme="minorBidi"/>
        </w:rPr>
        <w:t xml:space="preserve">S ohledem na rostoucí poptávku po zapojování pacientů je třeba podporovat i stabilitu </w:t>
      </w:r>
      <w:r w:rsidRPr="00862812" w:rsidR="1DB985CB">
        <w:rPr>
          <w:rFonts w:eastAsiaTheme="minorEastAsia" w:cstheme="minorBidi"/>
        </w:rPr>
        <w:t>segmentu pacientských organizací</w:t>
      </w:r>
      <w:r w:rsidRPr="00862812" w:rsidR="7E96619C">
        <w:rPr>
          <w:rFonts w:eastAsiaTheme="minorEastAsia" w:cstheme="minorBidi"/>
        </w:rPr>
        <w:t>,</w:t>
      </w:r>
      <w:r w:rsidRPr="00862812" w:rsidR="1DB985CB">
        <w:rPr>
          <w:rFonts w:eastAsiaTheme="minorEastAsia" w:cstheme="minorBidi"/>
        </w:rPr>
        <w:t xml:space="preserve"> </w:t>
      </w:r>
      <w:r w:rsidRPr="00862812">
        <w:rPr>
          <w:rFonts w:eastAsiaTheme="minorEastAsia" w:cstheme="minorBidi"/>
        </w:rPr>
        <w:t>a to prostřednictvím finančních mechanismů</w:t>
      </w:r>
      <w:r w:rsidRPr="00862812" w:rsidR="212F8704">
        <w:rPr>
          <w:rFonts w:eastAsiaTheme="minorEastAsia" w:cstheme="minorBidi"/>
        </w:rPr>
        <w:t>,</w:t>
      </w:r>
      <w:r w:rsidRPr="00862812" w:rsidR="398A3F99">
        <w:rPr>
          <w:rFonts w:eastAsiaTheme="minorEastAsia" w:cstheme="minorBidi"/>
        </w:rPr>
        <w:t xml:space="preserve"> ideálně prostřednictvím systémového financování provozních nákladů pacientských organizací. </w:t>
      </w:r>
      <w:r w:rsidRPr="00862812" w:rsidR="5388379C">
        <w:rPr>
          <w:rFonts w:eastAsiaTheme="minorEastAsia" w:cstheme="minorBidi"/>
        </w:rPr>
        <w:t>Stejně tak je potřeba počítat s</w:t>
      </w:r>
      <w:r w:rsidRPr="00862812" w:rsidR="00626AB0">
        <w:rPr>
          <w:rFonts w:eastAsiaTheme="minorEastAsia" w:cstheme="minorBidi"/>
        </w:rPr>
        <w:t> </w:t>
      </w:r>
      <w:r w:rsidRPr="00862812" w:rsidR="5388379C">
        <w:rPr>
          <w:rFonts w:eastAsiaTheme="minorEastAsia" w:cstheme="minorBidi"/>
        </w:rPr>
        <w:t xml:space="preserve">potřebou </w:t>
      </w:r>
      <w:r w:rsidRPr="00862812" w:rsidR="52A208FF">
        <w:rPr>
          <w:rFonts w:eastAsiaTheme="minorEastAsia" w:cstheme="minorBidi"/>
        </w:rPr>
        <w:t>průběžně</w:t>
      </w:r>
      <w:r w:rsidRPr="00862812" w:rsidR="5388379C">
        <w:rPr>
          <w:rFonts w:eastAsiaTheme="minorEastAsia" w:cstheme="minorBidi"/>
        </w:rPr>
        <w:t xml:space="preserve"> informovat a vzdělávat </w:t>
      </w:r>
      <w:r w:rsidRPr="00862812" w:rsidR="5C3E5B5C">
        <w:rPr>
          <w:rFonts w:eastAsiaTheme="minorEastAsia" w:cstheme="minorBidi"/>
        </w:rPr>
        <w:t>ohledně</w:t>
      </w:r>
      <w:r w:rsidRPr="00862812" w:rsidR="5388379C">
        <w:rPr>
          <w:rFonts w:eastAsiaTheme="minorEastAsia" w:cstheme="minorBidi"/>
        </w:rPr>
        <w:t xml:space="preserve"> proces</w:t>
      </w:r>
      <w:r w:rsidRPr="00862812" w:rsidR="0100CE47">
        <w:rPr>
          <w:rFonts w:eastAsiaTheme="minorEastAsia" w:cstheme="minorBidi"/>
        </w:rPr>
        <w:t>ů</w:t>
      </w:r>
      <w:r w:rsidRPr="00862812" w:rsidR="27E17417">
        <w:rPr>
          <w:rFonts w:eastAsiaTheme="minorEastAsia" w:cstheme="minorBidi"/>
        </w:rPr>
        <w:t>, do kterých jsou zapojováni.</w:t>
      </w:r>
    </w:p>
    <w:p w:rsidR="00C11F34" w:rsidRPr="00862812" w:rsidP="00D15FFC" w14:paraId="525517F9" w14:textId="4217B4DA">
      <w:pPr>
        <w:jc w:val="both"/>
        <w:rPr>
          <w:rFonts w:cs="Arial"/>
          <w:i/>
        </w:rPr>
      </w:pPr>
      <w:r w:rsidRPr="00862812">
        <w:rPr>
          <w:rFonts w:cs="Arial"/>
          <w:i/>
        </w:rPr>
        <w:br w:type="page"/>
      </w:r>
      <w:r w:rsidRPr="00862812" w:rsidR="17E0B5B7">
        <w:rPr>
          <w:rFonts w:cs="Arial"/>
          <w:i/>
          <w:iCs/>
        </w:rPr>
        <w:t xml:space="preserve"> </w:t>
      </w:r>
    </w:p>
    <w:p w:rsidR="0034008C" w:rsidRPr="002C4EE5" w:rsidP="00371E45" w14:paraId="258581ED" w14:textId="50C2B1C6">
      <w:pPr>
        <w:pStyle w:val="Heading1"/>
        <w:numPr>
          <w:ilvl w:val="0"/>
          <w:numId w:val="17"/>
        </w:numPr>
        <w:rPr>
          <w:color w:val="auto"/>
          <w:sz w:val="28"/>
          <w:szCs w:val="28"/>
        </w:rPr>
      </w:pPr>
      <w:bookmarkStart w:id="3" w:name="_Toc256000001"/>
      <w:r w:rsidRPr="34C8B1C6">
        <w:rPr>
          <w:color w:val="auto"/>
          <w:sz w:val="28"/>
          <w:szCs w:val="28"/>
        </w:rPr>
        <w:t>Základní informace o specifickém cíli</w:t>
      </w:r>
      <w:bookmarkEnd w:id="3"/>
      <w:r w:rsidRPr="34C8B1C6">
        <w:rPr>
          <w:color w:val="auto"/>
          <w:sz w:val="28"/>
          <w:szCs w:val="28"/>
        </w:rPr>
        <w:t xml:space="preserve"> </w:t>
      </w:r>
    </w:p>
    <w:p w:rsidR="00BC006C" w:rsidRPr="00862812" w:rsidP="00D85F34" w14:paraId="106357E1" w14:textId="3263E475">
      <w:pPr>
        <w:spacing w:before="240" w:after="240"/>
        <w:jc w:val="both"/>
        <w:rPr>
          <w:rFonts w:ascii="Calibri" w:eastAsia="Calibri" w:hAnsi="Calibri" w:cs="Calibri"/>
          <w:szCs w:val="22"/>
        </w:rPr>
      </w:pPr>
      <w:r w:rsidRPr="6C805049">
        <w:rPr>
          <w:rFonts w:ascii="Calibri" w:eastAsia="Calibri" w:hAnsi="Calibri" w:cs="Calibri"/>
          <w:szCs w:val="22"/>
        </w:rPr>
        <w:t xml:space="preserve">Průřezovým tématem tohoto specifického cíle je větší zapojení uživatelů zdravotní péče do systému poskytování služeb a do rozhodovacích procesů. Klíčovým nástrojem je posílení role zástupců pacientů, kteří dokáží přenášet zkušenosti a potřeby pacientů do tvorby politik i do každodenní praxe. Aby byl tento přístup funkční a dlouhodobě udržitelný, je nezbytné, aby pacientské organizace byly systematicky podporovány prostřednictvím dvou hlavních pilířů – </w:t>
      </w:r>
      <w:r w:rsidRPr="6C805049">
        <w:rPr>
          <w:rFonts w:ascii="Calibri" w:eastAsia="Calibri" w:hAnsi="Calibri" w:cs="Calibri"/>
          <w:b/>
          <w:bCs/>
          <w:szCs w:val="22"/>
        </w:rPr>
        <w:t>stabilního financování</w:t>
      </w:r>
      <w:r w:rsidRPr="6C805049">
        <w:rPr>
          <w:rFonts w:ascii="Calibri" w:eastAsia="Calibri" w:hAnsi="Calibri" w:cs="Calibri"/>
          <w:szCs w:val="22"/>
        </w:rPr>
        <w:t xml:space="preserve"> a </w:t>
      </w:r>
      <w:r w:rsidRPr="6C805049">
        <w:rPr>
          <w:rFonts w:ascii="Calibri" w:eastAsia="Calibri" w:hAnsi="Calibri" w:cs="Calibri"/>
          <w:b/>
          <w:bCs/>
          <w:szCs w:val="22"/>
        </w:rPr>
        <w:t>cíleného vzdělávání</w:t>
      </w:r>
      <w:r w:rsidRPr="6C805049">
        <w:rPr>
          <w:rFonts w:ascii="Calibri" w:eastAsia="Calibri" w:hAnsi="Calibri" w:cs="Calibri"/>
          <w:szCs w:val="22"/>
        </w:rPr>
        <w:t>.</w:t>
      </w:r>
    </w:p>
    <w:p w:rsidR="00BC006C" w:rsidRPr="00862812" w:rsidP="00D85F34" w14:paraId="5E54DEA2" w14:textId="7F2D2D4F">
      <w:pPr>
        <w:spacing w:before="240" w:after="240"/>
        <w:jc w:val="both"/>
        <w:rPr>
          <w:rFonts w:ascii="Calibri" w:eastAsia="Calibri" w:hAnsi="Calibri" w:cs="Calibri"/>
        </w:rPr>
      </w:pPr>
      <w:r w:rsidRPr="557D7607">
        <w:rPr>
          <w:rFonts w:ascii="Calibri" w:eastAsia="Calibri" w:hAnsi="Calibri" w:cs="Calibri"/>
        </w:rPr>
        <w:t xml:space="preserve">Současná praxe v ČR ukazuje, že potenciál pacientských organizací je limitován jejich omezenými kapacitami. Za účelem posílení jejich hlasu proto vznikla </w:t>
      </w:r>
      <w:r w:rsidRPr="557D7607">
        <w:rPr>
          <w:rFonts w:ascii="Calibri" w:eastAsia="Calibri" w:hAnsi="Calibri" w:cs="Calibri"/>
          <w:b/>
          <w:bCs/>
        </w:rPr>
        <w:t>Pacientská rada ministra zdravotnictví</w:t>
      </w:r>
      <w:r w:rsidRPr="557D7607">
        <w:rPr>
          <w:rFonts w:ascii="Calibri" w:eastAsia="Calibri" w:hAnsi="Calibri" w:cs="Calibri"/>
        </w:rPr>
        <w:t>, stálý poradní orgán ministra složený ze zástupců pacientů. Rada se účastní vnitřních i meziresortních připomínkových řízení k legislativním i nelegislativním materiálům MZD a zároveň vyvíjí vlastní iniciativu prostřednictvím pracovních skupin</w:t>
      </w:r>
      <w:r w:rsidRPr="557D7607" w:rsidR="2E1FC3D9">
        <w:rPr>
          <w:rFonts w:ascii="Calibri" w:eastAsia="Calibri" w:hAnsi="Calibri" w:cs="Calibri"/>
        </w:rPr>
        <w:t xml:space="preserve"> Rady</w:t>
      </w:r>
      <w:r w:rsidRPr="557D7607">
        <w:rPr>
          <w:rFonts w:ascii="Calibri" w:eastAsia="Calibri" w:hAnsi="Calibri" w:cs="Calibri"/>
        </w:rPr>
        <w:t>. Členové Rady se také zapojují do relevantních poradních orgánů a komisí ministerstva, čímž vytvářejí most mezi pacienty a rozhodovací sférou.</w:t>
      </w:r>
    </w:p>
    <w:p w:rsidR="00BC006C" w:rsidRPr="00862812" w:rsidP="00D85F34" w14:paraId="17F1B6A7" w14:textId="153CD8B3">
      <w:pPr>
        <w:spacing w:before="240" w:after="240"/>
        <w:jc w:val="both"/>
        <w:rPr>
          <w:rFonts w:ascii="Calibri" w:eastAsia="Calibri" w:hAnsi="Calibri" w:cs="Calibri"/>
          <w:szCs w:val="22"/>
        </w:rPr>
      </w:pPr>
      <w:r w:rsidRPr="6C805049">
        <w:rPr>
          <w:rFonts w:ascii="Calibri" w:eastAsia="Calibri" w:hAnsi="Calibri" w:cs="Calibri"/>
          <w:szCs w:val="22"/>
        </w:rPr>
        <w:t>MZ</w:t>
      </w:r>
      <w:r w:rsidRPr="6C805049" w:rsidR="6341F255">
        <w:rPr>
          <w:rFonts w:ascii="Calibri" w:eastAsia="Calibri" w:hAnsi="Calibri" w:cs="Calibri"/>
          <w:szCs w:val="22"/>
        </w:rPr>
        <w:t>D</w:t>
      </w:r>
      <w:r w:rsidRPr="6C805049">
        <w:rPr>
          <w:rFonts w:ascii="Calibri" w:eastAsia="Calibri" w:hAnsi="Calibri" w:cs="Calibri"/>
          <w:szCs w:val="22"/>
        </w:rPr>
        <w:t xml:space="preserve"> současně podporuje kvalifikované zapojení pacientských organizací prostřednictvím </w:t>
      </w:r>
      <w:r w:rsidRPr="6C805049">
        <w:rPr>
          <w:rFonts w:ascii="Calibri" w:eastAsia="Calibri" w:hAnsi="Calibri" w:cs="Calibri"/>
          <w:b/>
          <w:bCs/>
          <w:szCs w:val="22"/>
        </w:rPr>
        <w:t>vzdělávacích aktivit</w:t>
      </w:r>
      <w:r w:rsidRPr="6C805049">
        <w:rPr>
          <w:rFonts w:ascii="Calibri" w:eastAsia="Calibri" w:hAnsi="Calibri" w:cs="Calibri"/>
          <w:szCs w:val="22"/>
        </w:rPr>
        <w:t xml:space="preserve">. Ty byly zahájeny projektem </w:t>
      </w:r>
      <w:r w:rsidRPr="6C805049">
        <w:rPr>
          <w:rFonts w:ascii="Calibri" w:eastAsia="Calibri" w:hAnsi="Calibri" w:cs="Calibri"/>
          <w:b/>
          <w:bCs/>
          <w:szCs w:val="22"/>
        </w:rPr>
        <w:t>Pacientský hub</w:t>
      </w:r>
      <w:r w:rsidRPr="6C805049">
        <w:rPr>
          <w:rFonts w:ascii="Calibri" w:eastAsia="Calibri" w:hAnsi="Calibri" w:cs="Calibri"/>
          <w:szCs w:val="22"/>
        </w:rPr>
        <w:t xml:space="preserve"> financovaným z Fondů EHP, jehož výstupy jsou nadále udržovány a rozvíjeny. V dalších letech se vzdělávání zaměří na posilování odborných znalostí pacientských organizací v oblasti tvorby politik a komunikace s dalšími aktéry zdravotnického systému. Paralelně s tím probíhají snahy o systémové financování provozních nákladů pacientských organizací, které je nově umožněno prostřednictvím Fondu veřejně prospěšných činností zdravotních pojišťoven.</w:t>
      </w:r>
    </w:p>
    <w:p w:rsidR="00BC006C" w:rsidRPr="00862812" w:rsidP="00D85F34" w14:paraId="66932520" w14:textId="58AC77F2">
      <w:pPr>
        <w:spacing w:before="240" w:after="240"/>
        <w:jc w:val="both"/>
        <w:rPr>
          <w:rFonts w:ascii="Calibri" w:eastAsia="Calibri" w:hAnsi="Calibri" w:cs="Calibri"/>
          <w:szCs w:val="22"/>
        </w:rPr>
      </w:pPr>
      <w:r w:rsidRPr="6C805049">
        <w:rPr>
          <w:rFonts w:ascii="Calibri" w:eastAsia="Calibri" w:hAnsi="Calibri" w:cs="Calibri"/>
          <w:szCs w:val="22"/>
        </w:rPr>
        <w:t xml:space="preserve">Vedle systematické podpory pacientských organizací je však nezbytné zaměřit se i na </w:t>
      </w:r>
      <w:r w:rsidRPr="6C805049">
        <w:rPr>
          <w:rFonts w:ascii="Calibri" w:eastAsia="Calibri" w:hAnsi="Calibri" w:cs="Calibri"/>
          <w:b/>
          <w:bCs/>
          <w:szCs w:val="22"/>
        </w:rPr>
        <w:t>partnerský přístup v samotném poskytování zdravotní péče</w:t>
      </w:r>
      <w:r w:rsidRPr="6C805049">
        <w:rPr>
          <w:rFonts w:ascii="Calibri" w:eastAsia="Calibri" w:hAnsi="Calibri" w:cs="Calibri"/>
          <w:szCs w:val="22"/>
        </w:rPr>
        <w:t>. K jeho naplnění je klíčové vzdělávání zdravotníků v</w:t>
      </w:r>
      <w:r w:rsidR="00E04CA2">
        <w:rPr>
          <w:rFonts w:ascii="Calibri" w:eastAsia="Calibri" w:hAnsi="Calibri" w:cs="Calibri"/>
          <w:szCs w:val="22"/>
        </w:rPr>
        <w:t> </w:t>
      </w:r>
      <w:r w:rsidRPr="6C805049">
        <w:rPr>
          <w:rFonts w:ascii="Calibri" w:eastAsia="Calibri" w:hAnsi="Calibri" w:cs="Calibri"/>
          <w:szCs w:val="22"/>
        </w:rPr>
        <w:t>komunikačních a participativních kompetencích. Stejný důraz je kladen také na vzdělávání pacientských zástupců, kteří musí disponovat potřebnými znalostmi a dovednostmi, aby byli schopni efektivně prosazovat zájmy pacientů a přispívat k rozvoji zdravotní politiky i k hodnocení kvality péče.</w:t>
      </w:r>
    </w:p>
    <w:p w:rsidR="00BC006C" w:rsidRPr="00862812" w:rsidP="00D85F34" w14:paraId="5C417051" w14:textId="18884013">
      <w:pPr>
        <w:spacing w:before="240" w:after="240"/>
        <w:jc w:val="both"/>
        <w:rPr>
          <w:rFonts w:ascii="Calibri" w:eastAsia="Calibri" w:hAnsi="Calibri" w:cs="Calibri"/>
          <w:szCs w:val="22"/>
        </w:rPr>
      </w:pPr>
      <w:r w:rsidRPr="6C805049">
        <w:rPr>
          <w:rFonts w:ascii="Calibri" w:eastAsia="Calibri" w:hAnsi="Calibri" w:cs="Calibri"/>
          <w:szCs w:val="22"/>
        </w:rPr>
        <w:t xml:space="preserve">Součástí partnerského přístupu je rovněž rozvoj </w:t>
      </w:r>
      <w:r w:rsidRPr="6C805049">
        <w:rPr>
          <w:rFonts w:ascii="Calibri" w:eastAsia="Calibri" w:hAnsi="Calibri" w:cs="Calibri"/>
          <w:b/>
          <w:bCs/>
          <w:szCs w:val="22"/>
        </w:rPr>
        <w:t>institucionálních mechanismů</w:t>
      </w:r>
      <w:r w:rsidRPr="6C805049">
        <w:rPr>
          <w:rFonts w:ascii="Calibri" w:eastAsia="Calibri" w:hAnsi="Calibri" w:cs="Calibri"/>
          <w:szCs w:val="22"/>
        </w:rPr>
        <w:t xml:space="preserve">, které podporují oboustrannou komunikaci a spravedlivé řešení konfliktů. Významnou roli zde hrají </w:t>
      </w:r>
      <w:r w:rsidRPr="6C805049">
        <w:rPr>
          <w:rFonts w:ascii="Calibri" w:eastAsia="Calibri" w:hAnsi="Calibri" w:cs="Calibri"/>
          <w:b/>
          <w:bCs/>
          <w:szCs w:val="22"/>
        </w:rPr>
        <w:t>ombudsosoby</w:t>
      </w:r>
      <w:r w:rsidRPr="6C805049">
        <w:rPr>
          <w:rFonts w:ascii="Calibri" w:eastAsia="Calibri" w:hAnsi="Calibri" w:cs="Calibri"/>
          <w:szCs w:val="22"/>
        </w:rPr>
        <w:t xml:space="preserve"> v</w:t>
      </w:r>
      <w:r w:rsidR="00E04CA2">
        <w:rPr>
          <w:rFonts w:ascii="Calibri" w:eastAsia="Calibri" w:hAnsi="Calibri" w:cs="Calibri"/>
          <w:szCs w:val="22"/>
        </w:rPr>
        <w:t> </w:t>
      </w:r>
      <w:r w:rsidRPr="6C805049">
        <w:rPr>
          <w:rFonts w:ascii="Calibri" w:eastAsia="Calibri" w:hAnsi="Calibri" w:cs="Calibri"/>
          <w:szCs w:val="22"/>
        </w:rPr>
        <w:t xml:space="preserve">nemocnicích a dalších zdravotnických zařízeních. </w:t>
      </w:r>
      <w:r w:rsidRPr="6C805049">
        <w:rPr>
          <w:rFonts w:ascii="Calibri" w:eastAsia="Calibri" w:hAnsi="Calibri" w:cs="Calibri"/>
          <w:szCs w:val="22"/>
        </w:rPr>
        <w:t>Ombudsosoby</w:t>
      </w:r>
      <w:r w:rsidRPr="6C805049">
        <w:rPr>
          <w:rFonts w:ascii="Calibri" w:eastAsia="Calibri" w:hAnsi="Calibri" w:cs="Calibri"/>
          <w:szCs w:val="22"/>
        </w:rPr>
        <w:t xml:space="preserve"> poskytují pacientům prostor pro uplatnění jejich práv, zajišťují zpětnou vazbu vůči vedení zařízení a přispívají k prevenci konfliktů. Jejich systematická podpora a metodické vedení jsou proto důležitým krokem k posílení důvěry pacientů i ke zlepšení kultury poskytování péče.</w:t>
      </w:r>
    </w:p>
    <w:p w:rsidR="00BC006C" w:rsidRPr="00862812" w:rsidP="00D85F34" w14:paraId="25BD9998" w14:textId="01B37FE0">
      <w:pPr>
        <w:spacing w:before="240" w:after="240"/>
        <w:jc w:val="both"/>
        <w:rPr>
          <w:rFonts w:ascii="Calibri" w:eastAsia="Calibri" w:hAnsi="Calibri" w:cs="Calibri"/>
          <w:szCs w:val="22"/>
        </w:rPr>
      </w:pPr>
      <w:r w:rsidRPr="6C805049">
        <w:rPr>
          <w:rFonts w:ascii="Calibri" w:eastAsia="Calibri" w:hAnsi="Calibri" w:cs="Calibri"/>
          <w:szCs w:val="22"/>
        </w:rPr>
        <w:t xml:space="preserve">Zásadní rovinou specifického cíle je tedy koncept </w:t>
      </w:r>
      <w:r w:rsidRPr="6C805049">
        <w:rPr>
          <w:rFonts w:ascii="Calibri" w:eastAsia="Calibri" w:hAnsi="Calibri" w:cs="Calibri"/>
          <w:b/>
          <w:bCs/>
          <w:szCs w:val="22"/>
        </w:rPr>
        <w:t>„pacienta jako partnera“</w:t>
      </w:r>
      <w:r w:rsidRPr="6C805049">
        <w:rPr>
          <w:rFonts w:ascii="Calibri" w:eastAsia="Calibri" w:hAnsi="Calibri" w:cs="Calibri"/>
          <w:szCs w:val="22"/>
        </w:rPr>
        <w:t>, který přesahuje roli pasivního příjemce péče. Aktivní zapojení pacientů do sdíleného rozhodování, spoluutváření zdravotních politik, vzdělávání i využívání institucionálních mechanismů přináší vyšší kvalitu a bezpečí péče a podporuje odpovědnější přístup pacientů k vlastnímu zdraví. Posílení partnerského principu tak povede nejen k efektivnějšímu zastoupení zájmů pacientů, ale také k větší informovanosti, motivaci a</w:t>
      </w:r>
      <w:r w:rsidR="00E04CA2">
        <w:rPr>
          <w:rFonts w:ascii="Calibri" w:eastAsia="Calibri" w:hAnsi="Calibri" w:cs="Calibri"/>
          <w:szCs w:val="22"/>
        </w:rPr>
        <w:t> </w:t>
      </w:r>
      <w:r w:rsidRPr="6C805049">
        <w:rPr>
          <w:rFonts w:ascii="Calibri" w:eastAsia="Calibri" w:hAnsi="Calibri" w:cs="Calibri"/>
          <w:szCs w:val="22"/>
        </w:rPr>
        <w:t>zdravotní gramotnosti obyvatelstva, k prevenci nemocí a k aktivní roli pacienta v péči o své zdraví.</w:t>
      </w:r>
    </w:p>
    <w:p w:rsidR="00BC006C" w:rsidRPr="00862812" w:rsidP="6C805049" w14:paraId="73A83A2A" w14:textId="1BFDD4E5">
      <w:pPr>
        <w:spacing w:before="240" w:after="240"/>
        <w:jc w:val="both"/>
        <w:rPr>
          <w:rFonts w:cstheme="minorBidi"/>
        </w:rPr>
      </w:pPr>
    </w:p>
    <w:p w:rsidR="0762B00B" w:rsidRPr="00862812" w:rsidP="0762B00B" w14:paraId="4DAF0794" w14:textId="71639843">
      <w:pPr>
        <w:jc w:val="both"/>
        <w:rPr>
          <w:rFonts w:cstheme="minorHAnsi"/>
        </w:rPr>
      </w:pPr>
    </w:p>
    <w:p w:rsidR="00BC006C" w:rsidRPr="00862812" w:rsidP="00A13438" w14:paraId="77DE7641" w14:textId="76E24F8E">
      <w:pPr>
        <w:jc w:val="both"/>
        <w:rPr>
          <w:rFonts w:cstheme="minorHAnsi"/>
        </w:rPr>
      </w:pPr>
      <w:r w:rsidRPr="00862812">
        <w:rPr>
          <w:rFonts w:cstheme="minorHAnsi"/>
          <w:b/>
          <w:bCs/>
        </w:rPr>
        <w:t>Program dobrovolnictví ve zdravotnictví</w:t>
      </w:r>
      <w:r w:rsidRPr="00862812">
        <w:rPr>
          <w:rFonts w:cstheme="minorHAnsi"/>
        </w:rPr>
        <w:t xml:space="preserve"> (dále také jen „PDZ“) je </w:t>
      </w:r>
      <w:r w:rsidRPr="00862812" w:rsidR="00DD15D3">
        <w:rPr>
          <w:rFonts w:cstheme="minorHAnsi"/>
        </w:rPr>
        <w:t>garantován</w:t>
      </w:r>
      <w:r w:rsidRPr="00862812">
        <w:rPr>
          <w:rFonts w:cstheme="minorHAnsi"/>
        </w:rPr>
        <w:t xml:space="preserve"> </w:t>
      </w:r>
      <w:r w:rsidRPr="00862812" w:rsidR="0049766F">
        <w:rPr>
          <w:rFonts w:cstheme="minorHAnsi"/>
        </w:rPr>
        <w:t>MZD</w:t>
      </w:r>
      <w:r w:rsidRPr="00862812" w:rsidR="00A13438">
        <w:rPr>
          <w:rFonts w:cstheme="minorHAnsi"/>
        </w:rPr>
        <w:t>,</w:t>
      </w:r>
      <w:r w:rsidRPr="00862812" w:rsidR="09E01661">
        <w:rPr>
          <w:rFonts w:cstheme="minorHAnsi"/>
        </w:rPr>
        <w:t xml:space="preserve"> </w:t>
      </w:r>
      <w:r w:rsidRPr="00862812">
        <w:rPr>
          <w:rFonts w:cstheme="minorHAnsi"/>
        </w:rPr>
        <w:t>kde byla zřízena Pracovní skupina pro dobrovolnictví ve zdravotnictví jako poradní a</w:t>
      </w:r>
      <w:r w:rsidRPr="00862812" w:rsidR="00A13438">
        <w:rPr>
          <w:rFonts w:cstheme="minorHAnsi"/>
        </w:rPr>
        <w:t> </w:t>
      </w:r>
      <w:r w:rsidRPr="00862812">
        <w:rPr>
          <w:rFonts w:cstheme="minorHAnsi"/>
        </w:rPr>
        <w:t>iniciační orgán</w:t>
      </w:r>
      <w:r w:rsidRPr="00862812" w:rsidR="00A13438">
        <w:rPr>
          <w:rFonts w:cstheme="minorHAnsi"/>
        </w:rPr>
        <w:t>, jehož úkolem je</w:t>
      </w:r>
      <w:r w:rsidRPr="00862812">
        <w:rPr>
          <w:rFonts w:cstheme="minorHAnsi"/>
        </w:rPr>
        <w:t xml:space="preserve"> ukotvit, rozvíjet a podporovat dobrovolnickou činnost v rámci strategie zdravotní politiky na národní, regionální a lokální úrovni.</w:t>
      </w:r>
      <w:r w:rsidR="00D336AD">
        <w:rPr>
          <w:rFonts w:cstheme="minorHAnsi"/>
        </w:rPr>
        <w:t xml:space="preserve"> Jedná se o jednu </w:t>
      </w:r>
      <w:r w:rsidRPr="00862812">
        <w:rPr>
          <w:rFonts w:cstheme="minorHAnsi"/>
        </w:rPr>
        <w:t>z klíčových priorit M</w:t>
      </w:r>
      <w:r w:rsidRPr="00862812" w:rsidR="221A4913">
        <w:rPr>
          <w:rFonts w:cstheme="minorHAnsi"/>
        </w:rPr>
        <w:t>Z</w:t>
      </w:r>
      <w:r w:rsidRPr="00862812" w:rsidR="009658B8">
        <w:rPr>
          <w:rFonts w:cstheme="minorHAnsi"/>
        </w:rPr>
        <w:t>D</w:t>
      </w:r>
      <w:r w:rsidR="006F2327">
        <w:rPr>
          <w:rFonts w:cstheme="minorHAnsi"/>
        </w:rPr>
        <w:t>. Dlouhodobým cílem</w:t>
      </w:r>
      <w:r w:rsidRPr="00862812">
        <w:rPr>
          <w:rFonts w:cstheme="minorHAnsi"/>
        </w:rPr>
        <w:t xml:space="preserve"> je zvýšení zainteresovanosti veřejnosti a pacientů v oblasti kvality a</w:t>
      </w:r>
      <w:r w:rsidRPr="00862812" w:rsidR="00114588">
        <w:rPr>
          <w:rFonts w:cstheme="minorHAnsi"/>
        </w:rPr>
        <w:t> </w:t>
      </w:r>
      <w:r w:rsidRPr="00862812">
        <w:rPr>
          <w:rFonts w:cstheme="minorHAnsi"/>
        </w:rPr>
        <w:t xml:space="preserve">bezpečí zdravotních služeb a vytvoření dlouhodobého a udržitelného mechanismu pro rozvoj, podporu a fungování PDZ, a tím i kontinuálního zvyšování bezpečí pacientů a kvality poskytovaných zdravotních služeb. </w:t>
      </w:r>
      <w:r w:rsidR="000411E5">
        <w:rPr>
          <w:rFonts w:cstheme="minorHAnsi"/>
        </w:rPr>
        <w:t>V rámci tohoto rozvoje je žádoucí, aby počet poskytovatelů zdravotních služeb s dobrovolnickým programem narůstal a s tím i</w:t>
      </w:r>
      <w:r w:rsidR="00E04CA2">
        <w:rPr>
          <w:rFonts w:cstheme="minorHAnsi"/>
        </w:rPr>
        <w:t> </w:t>
      </w:r>
      <w:r w:rsidR="000411E5">
        <w:rPr>
          <w:rFonts w:cstheme="minorHAnsi"/>
        </w:rPr>
        <w:t>počty dobrovolníků napříč všemi kraji ČR.</w:t>
      </w:r>
    </w:p>
    <w:p w:rsidR="0049766F" w:rsidRPr="00862812" w:rsidP="00A13438" w14:paraId="2F1FE66A" w14:textId="77777777">
      <w:pPr>
        <w:jc w:val="both"/>
        <w:rPr>
          <w:rFonts w:cstheme="minorHAnsi"/>
        </w:rPr>
      </w:pPr>
    </w:p>
    <w:p w:rsidR="007C0698" w:rsidRPr="005437E5" w:rsidP="00D23497" w14:paraId="158DEC66" w14:textId="3660042F">
      <w:pPr>
        <w:pStyle w:val="NormalWeb"/>
        <w:shd w:val="clear" w:color="auto" w:fill="FFFFFF"/>
        <w:jc w:val="both"/>
        <w:rPr>
          <w:rFonts w:cstheme="minorHAnsi"/>
          <w:color w:val="212529"/>
        </w:rPr>
      </w:pPr>
      <w:r w:rsidRPr="00862812">
        <w:rPr>
          <w:rFonts w:cstheme="minorHAnsi"/>
        </w:rPr>
        <w:t xml:space="preserve">Dobrovolnictví ve zdravotnictví patří mezi </w:t>
      </w:r>
      <w:r w:rsidR="00974555">
        <w:rPr>
          <w:rFonts w:cstheme="minorHAnsi"/>
        </w:rPr>
        <w:t xml:space="preserve">dobrovolnické </w:t>
      </w:r>
      <w:r w:rsidRPr="00862812">
        <w:rPr>
          <w:rFonts w:cstheme="minorHAnsi"/>
        </w:rPr>
        <w:t>programy s nejvyššími nároky na organizaci z</w:t>
      </w:r>
      <w:r w:rsidR="00862812">
        <w:rPr>
          <w:rFonts w:cstheme="minorHAnsi"/>
        </w:rPr>
        <w:t> </w:t>
      </w:r>
      <w:r w:rsidRPr="00862812">
        <w:rPr>
          <w:rFonts w:cstheme="minorHAnsi"/>
        </w:rPr>
        <w:t xml:space="preserve">důvodu zranitelnosti pacientů a jejich bezpečí. Prioritou je </w:t>
      </w:r>
      <w:r w:rsidR="00970C37">
        <w:rPr>
          <w:rFonts w:cstheme="minorHAnsi"/>
        </w:rPr>
        <w:t xml:space="preserve">proto </w:t>
      </w:r>
      <w:r w:rsidRPr="00862812">
        <w:rPr>
          <w:rFonts w:cstheme="minorHAnsi"/>
        </w:rPr>
        <w:t>zajištění kvality poskytované zdravotní péče a</w:t>
      </w:r>
      <w:r w:rsidRPr="00862812" w:rsidR="00114588">
        <w:rPr>
          <w:rFonts w:cstheme="minorHAnsi"/>
        </w:rPr>
        <w:t> </w:t>
      </w:r>
      <w:r w:rsidRPr="00862812">
        <w:rPr>
          <w:rFonts w:cstheme="minorHAnsi"/>
        </w:rPr>
        <w:t>bezpečí pacientů v průběhu celého procesu realizace PDZ od jeho počátečního nastavení, průběhu realizace a koordinace všech jeho fází až po sledování a</w:t>
      </w:r>
      <w:r w:rsidR="00862812">
        <w:rPr>
          <w:rFonts w:cstheme="minorHAnsi"/>
        </w:rPr>
        <w:t> </w:t>
      </w:r>
      <w:r w:rsidRPr="004D30A0">
        <w:rPr>
          <w:rFonts w:cstheme="minorHAnsi"/>
          <w:szCs w:val="22"/>
        </w:rPr>
        <w:t xml:space="preserve">hodnocení dosažených výsledků. </w:t>
      </w:r>
      <w:r w:rsidRPr="004D30A0" w:rsidR="00970C37">
        <w:rPr>
          <w:rFonts w:cstheme="minorHAnsi"/>
          <w:szCs w:val="22"/>
        </w:rPr>
        <w:t xml:space="preserve">K tomuto správnému uchopení na národní úrovni byl realizován projekt </w:t>
      </w:r>
      <w:r w:rsidRPr="004D30A0" w:rsidR="00A705A7">
        <w:rPr>
          <w:rFonts w:cstheme="minorHAnsi"/>
          <w:szCs w:val="22"/>
        </w:rPr>
        <w:t>„</w:t>
      </w:r>
      <w:hyperlink r:id="rId12" w:history="1">
        <w:r w:rsidRPr="004D30A0" w:rsidR="00A705A7">
          <w:rPr>
            <w:rStyle w:val="Hyperlink"/>
            <w:rFonts w:cstheme="minorHAnsi"/>
            <w:szCs w:val="22"/>
          </w:rPr>
          <w:t>Efektivizace</w:t>
        </w:r>
        <w:r w:rsidRPr="004D30A0" w:rsidR="00A705A7">
          <w:rPr>
            <w:rStyle w:val="Hyperlink"/>
            <w:rFonts w:cstheme="minorHAnsi"/>
            <w:szCs w:val="22"/>
          </w:rPr>
          <w:t xml:space="preserve"> systému nemocniční péče v ČR prostřednictvím dobrovolnické činnosti CZ.03.3.X/0.0/0.0/15_018/0007517</w:t>
        </w:r>
      </w:hyperlink>
      <w:r w:rsidRPr="004D30A0" w:rsidR="00A705A7">
        <w:rPr>
          <w:rFonts w:cstheme="minorHAnsi"/>
          <w:szCs w:val="22"/>
        </w:rPr>
        <w:t xml:space="preserve">“, který vznikl za finanční podpory Evropského sociálního fondu EU, Operační program Zaměstnanost. </w:t>
      </w:r>
      <w:r w:rsidRPr="004D30A0">
        <w:rPr>
          <w:rFonts w:cstheme="minorHAnsi"/>
          <w:szCs w:val="22"/>
        </w:rPr>
        <w:t xml:space="preserve">Projekt </w:t>
      </w:r>
      <w:r w:rsidRPr="004D30A0">
        <w:rPr>
          <w:rFonts w:eastAsia="Times New Roman" w:cstheme="minorHAnsi"/>
          <w:color w:val="212529"/>
          <w:szCs w:val="22"/>
        </w:rPr>
        <w:t>proběhl v letech 2019-2023</w:t>
      </w:r>
      <w:r w:rsidR="00581259">
        <w:rPr>
          <w:rFonts w:eastAsia="Times New Roman" w:cstheme="minorHAnsi"/>
          <w:color w:val="212529"/>
          <w:szCs w:val="22"/>
        </w:rPr>
        <w:t xml:space="preserve">. Jeho vstupní </w:t>
      </w:r>
      <w:r w:rsidRPr="004D30A0">
        <w:rPr>
          <w:rFonts w:eastAsia="Times New Roman" w:cstheme="minorHAnsi"/>
          <w:color w:val="212529"/>
          <w:szCs w:val="22"/>
        </w:rPr>
        <w:t xml:space="preserve">metodická doporučení </w:t>
      </w:r>
      <w:r w:rsidR="00581259">
        <w:rPr>
          <w:rFonts w:eastAsia="Times New Roman" w:cstheme="minorHAnsi"/>
          <w:color w:val="212529"/>
          <w:szCs w:val="22"/>
        </w:rPr>
        <w:t xml:space="preserve">byla </w:t>
      </w:r>
      <w:r w:rsidRPr="004D30A0">
        <w:rPr>
          <w:rFonts w:eastAsia="Times New Roman" w:cstheme="minorHAnsi"/>
          <w:color w:val="212529"/>
          <w:szCs w:val="22"/>
        </w:rPr>
        <w:t>aktualizována a byla vytvořena n</w:t>
      </w:r>
      <w:r w:rsidRPr="004D30A0">
        <w:rPr>
          <w:rFonts w:cstheme="minorHAnsi"/>
          <w:color w:val="212529"/>
          <w:szCs w:val="22"/>
        </w:rPr>
        <w:t xml:space="preserve">ová </w:t>
      </w:r>
      <w:hyperlink r:id="rId13" w:history="1">
        <w:r w:rsidRPr="004D30A0">
          <w:rPr>
            <w:rStyle w:val="Hyperlink"/>
            <w:rFonts w:cstheme="minorHAnsi"/>
            <w:szCs w:val="22"/>
          </w:rPr>
          <w:t>Komplexní metodika obsahující metodická doporučení k dobrovolnictví ve zdravotnictví</w:t>
        </w:r>
      </w:hyperlink>
      <w:r w:rsidRPr="004D30A0">
        <w:rPr>
          <w:rFonts w:cstheme="minorHAnsi"/>
          <w:color w:val="212529"/>
          <w:szCs w:val="22"/>
        </w:rPr>
        <w:t>, která shrnuje dvacetileté zkušenosti s dobrovolnickými programy některých poskytovatelů zdravotních služeb v ČR a zpracovává</w:t>
      </w:r>
      <w:r w:rsidRPr="005437E5">
        <w:rPr>
          <w:rFonts w:cstheme="minorHAnsi"/>
          <w:color w:val="212529"/>
        </w:rPr>
        <w:t xml:space="preserve"> témata, která dosud nebyla metodicky uchopena, zejména téma kvalita a bezpečí programu dobrovolnictví ve zdravotních službách v kontextu řízení kvality a bezpečí zdravotních služeb, práci s riziky v PDZS, evaluační systém jako prostředek k internímu řízení a efektivitě. </w:t>
      </w:r>
    </w:p>
    <w:p w:rsidR="00D23497" w:rsidP="3185862D" w14:paraId="5226086C" w14:textId="77777777">
      <w:pPr>
        <w:jc w:val="both"/>
        <w:rPr>
          <w:rFonts w:cstheme="minorHAnsi"/>
        </w:rPr>
      </w:pPr>
    </w:p>
    <w:p w:rsidR="002871EF" w:rsidRPr="00862812" w:rsidP="3185862D" w14:paraId="7890A2B4" w14:textId="2B7BFA48">
      <w:pPr>
        <w:jc w:val="both"/>
        <w:rPr>
          <w:rFonts w:cstheme="minorHAnsi"/>
        </w:rPr>
      </w:pPr>
      <w:r w:rsidRPr="00862812">
        <w:rPr>
          <w:rFonts w:cstheme="minorHAnsi"/>
        </w:rPr>
        <w:t>Úroveň kvality a bezpečí programu dobrovolnictví ve zdravotnictví má úzkou vazbu na kvalitu a bezpečí poskytovaných zdravotních služeb a každý PZS, v jehož prostorách je realizovaný dobrovolnický program je v tomto vázán požadavky vyplývajícími ze zákona č. 372/2011 Sb., o zdravotních službách a podmínkách jejich poskytování (zákon o zdravotních službách), ve znění pozdějších předpisů</w:t>
      </w:r>
      <w:r w:rsidR="00F53C6E">
        <w:rPr>
          <w:rFonts w:cstheme="minorHAnsi"/>
        </w:rPr>
        <w:t>,</w:t>
      </w:r>
      <w:r w:rsidRPr="00862812">
        <w:rPr>
          <w:rFonts w:cstheme="minorHAnsi"/>
        </w:rPr>
        <w:t xml:space="preserve"> a</w:t>
      </w:r>
      <w:r w:rsidRPr="00862812" w:rsidR="00114588">
        <w:rPr>
          <w:rFonts w:cstheme="minorHAnsi"/>
        </w:rPr>
        <w:t> </w:t>
      </w:r>
      <w:r w:rsidRPr="00862812">
        <w:rPr>
          <w:rFonts w:cstheme="minorHAnsi"/>
        </w:rPr>
        <w:t>z</w:t>
      </w:r>
      <w:r w:rsidRPr="00862812" w:rsidR="00114588">
        <w:rPr>
          <w:rFonts w:cstheme="minorHAnsi"/>
        </w:rPr>
        <w:t> </w:t>
      </w:r>
      <w:r w:rsidRPr="00862812">
        <w:rPr>
          <w:rFonts w:cstheme="minorHAnsi"/>
        </w:rPr>
        <w:t>navazujících dokumentů (např. „Minimální požadavky na zavedení interního systému hodnocení kvality a</w:t>
      </w:r>
      <w:r w:rsidR="00862812">
        <w:rPr>
          <w:rFonts w:cstheme="minorHAnsi"/>
        </w:rPr>
        <w:t> </w:t>
      </w:r>
      <w:r w:rsidRPr="00862812">
        <w:rPr>
          <w:rFonts w:cstheme="minorHAnsi"/>
        </w:rPr>
        <w:t>bezpečí poskytovaných zdravotních služeb“ uvedenými ve Věstníku MZ</w:t>
      </w:r>
      <w:r w:rsidR="00E04CA2">
        <w:rPr>
          <w:rFonts w:cstheme="minorHAnsi"/>
        </w:rPr>
        <w:t>D</w:t>
      </w:r>
      <w:r w:rsidRPr="00862812">
        <w:rPr>
          <w:rFonts w:cstheme="minorHAnsi"/>
        </w:rPr>
        <w:t xml:space="preserve"> č. 13/2021).</w:t>
      </w:r>
      <w:r w:rsidRPr="00862812" w:rsidR="00BC006C">
        <w:rPr>
          <w:rFonts w:cstheme="minorHAnsi"/>
        </w:rPr>
        <w:t xml:space="preserve">  </w:t>
      </w:r>
      <w:r w:rsidRPr="00862812" w:rsidR="3EDB3A38">
        <w:rPr>
          <w:rFonts w:cstheme="minorHAnsi"/>
        </w:rPr>
        <w:t xml:space="preserve"> </w:t>
      </w:r>
    </w:p>
    <w:p w:rsidR="00114588" w:rsidRPr="00862812" w:rsidP="3185862D" w14:paraId="4F582730" w14:textId="77777777">
      <w:pPr>
        <w:jc w:val="both"/>
        <w:rPr>
          <w:rFonts w:cstheme="minorHAnsi"/>
        </w:rPr>
      </w:pPr>
    </w:p>
    <w:p w:rsidR="00CC2262" w:rsidRPr="00862812" w:rsidP="009B6A51" w14:paraId="0B9A7525" w14:textId="4442827C">
      <w:pPr>
        <w:pStyle w:val="NormalWeb"/>
        <w:shd w:val="clear" w:color="auto" w:fill="FFFFFF"/>
        <w:jc w:val="both"/>
        <w:rPr>
          <w:rFonts w:cstheme="minorHAnsi"/>
        </w:rPr>
      </w:pPr>
      <w:r>
        <w:rPr>
          <w:rFonts w:cstheme="minorHAnsi"/>
          <w:color w:val="212529"/>
          <w:shd w:val="clear" w:color="auto" w:fill="FFFFFF"/>
        </w:rPr>
        <w:t xml:space="preserve">Od roku 2003 je v ČR </w:t>
      </w:r>
      <w:r w:rsidR="00107D5F">
        <w:rPr>
          <w:rFonts w:cstheme="minorHAnsi"/>
          <w:color w:val="212529"/>
          <w:shd w:val="clear" w:color="auto" w:fill="FFFFFF"/>
        </w:rPr>
        <w:t xml:space="preserve">implementována </w:t>
      </w:r>
      <w:r w:rsidRPr="00862812">
        <w:rPr>
          <w:rFonts w:cstheme="minorHAnsi"/>
          <w:color w:val="212529"/>
          <w:shd w:val="clear" w:color="auto" w:fill="FFFFFF"/>
        </w:rPr>
        <w:t>mezinárodní iniciativ</w:t>
      </w:r>
      <w:r w:rsidR="00107D5F">
        <w:rPr>
          <w:rFonts w:cstheme="minorHAnsi"/>
          <w:color w:val="212529"/>
          <w:shd w:val="clear" w:color="auto" w:fill="FFFFFF"/>
        </w:rPr>
        <w:t>a</w:t>
      </w:r>
      <w:r w:rsidRPr="00862812">
        <w:rPr>
          <w:rFonts w:cstheme="minorHAnsi"/>
          <w:color w:val="212529"/>
          <w:shd w:val="clear" w:color="auto" w:fill="FFFFFF"/>
        </w:rPr>
        <w:t xml:space="preserve"> </w:t>
      </w:r>
      <w:r w:rsidRPr="00862812" w:rsidR="00CD32B6">
        <w:rPr>
          <w:rFonts w:cstheme="minorHAnsi"/>
          <w:b/>
          <w:bCs/>
        </w:rPr>
        <w:t xml:space="preserve">International Network </w:t>
      </w:r>
      <w:r w:rsidRPr="00862812" w:rsidR="00CD32B6">
        <w:rPr>
          <w:rFonts w:cstheme="minorHAnsi"/>
          <w:b/>
          <w:bCs/>
        </w:rPr>
        <w:t>of</w:t>
      </w:r>
      <w:r w:rsidRPr="00862812" w:rsidR="00CD32B6">
        <w:rPr>
          <w:rFonts w:cstheme="minorHAnsi"/>
          <w:b/>
          <w:bCs/>
        </w:rPr>
        <w:t xml:space="preserve"> </w:t>
      </w:r>
      <w:r w:rsidRPr="00862812" w:rsidR="00CD32B6">
        <w:rPr>
          <w:rFonts w:cstheme="minorHAnsi"/>
          <w:b/>
          <w:bCs/>
        </w:rPr>
        <w:t>Health</w:t>
      </w:r>
      <w:r w:rsidRPr="00862812" w:rsidR="00CD32B6">
        <w:rPr>
          <w:rFonts w:cstheme="minorHAnsi"/>
          <w:b/>
          <w:bCs/>
        </w:rPr>
        <w:t xml:space="preserve"> </w:t>
      </w:r>
      <w:r w:rsidRPr="00862812" w:rsidR="00CD32B6">
        <w:rPr>
          <w:rFonts w:cstheme="minorHAnsi"/>
          <w:b/>
          <w:bCs/>
        </w:rPr>
        <w:t>Promoting</w:t>
      </w:r>
      <w:r w:rsidRPr="00862812" w:rsidR="00CD32B6">
        <w:rPr>
          <w:rFonts w:cstheme="minorHAnsi"/>
          <w:b/>
          <w:bCs/>
        </w:rPr>
        <w:t xml:space="preserve"> </w:t>
      </w:r>
      <w:r w:rsidRPr="00862812" w:rsidR="00CD32B6">
        <w:rPr>
          <w:rFonts w:cstheme="minorHAnsi"/>
          <w:b/>
          <w:bCs/>
        </w:rPr>
        <w:t>Hospitals</w:t>
      </w:r>
      <w:r w:rsidRPr="00862812" w:rsidR="00CD32B6">
        <w:rPr>
          <w:rFonts w:cstheme="minorHAnsi"/>
          <w:b/>
          <w:bCs/>
        </w:rPr>
        <w:t xml:space="preserve"> &amp; </w:t>
      </w:r>
      <w:r w:rsidRPr="00862812" w:rsidR="00CD32B6">
        <w:rPr>
          <w:rFonts w:cstheme="minorHAnsi"/>
          <w:b/>
          <w:bCs/>
        </w:rPr>
        <w:t>Health</w:t>
      </w:r>
      <w:r w:rsidRPr="00862812" w:rsidR="00CD32B6">
        <w:rPr>
          <w:rFonts w:cstheme="minorHAnsi"/>
          <w:b/>
          <w:bCs/>
        </w:rPr>
        <w:t xml:space="preserve"> </w:t>
      </w:r>
      <w:r w:rsidRPr="00862812" w:rsidR="00CD32B6">
        <w:rPr>
          <w:rFonts w:cstheme="minorHAnsi"/>
          <w:b/>
          <w:bCs/>
        </w:rPr>
        <w:t>Services</w:t>
      </w:r>
      <w:r w:rsidRPr="00862812" w:rsidR="00CD32B6">
        <w:rPr>
          <w:rFonts w:cstheme="minorHAnsi"/>
          <w:b/>
          <w:bCs/>
        </w:rPr>
        <w:t xml:space="preserve"> </w:t>
      </w:r>
      <w:r w:rsidRPr="00862812" w:rsidR="002F75BD">
        <w:rPr>
          <w:rFonts w:cstheme="minorHAnsi"/>
          <w:b/>
          <w:bCs/>
        </w:rPr>
        <w:t>(</w:t>
      </w:r>
      <w:r w:rsidRPr="00862812" w:rsidR="00123D01">
        <w:rPr>
          <w:rFonts w:cstheme="minorHAnsi"/>
          <w:b/>
          <w:bCs/>
          <w:color w:val="212529"/>
          <w:shd w:val="clear" w:color="auto" w:fill="FFFFFF"/>
        </w:rPr>
        <w:t>HPH</w:t>
      </w:r>
      <w:r w:rsidRPr="00862812" w:rsidR="002F75BD">
        <w:rPr>
          <w:rFonts w:cstheme="minorHAnsi"/>
          <w:b/>
          <w:bCs/>
          <w:color w:val="212529"/>
          <w:shd w:val="clear" w:color="auto" w:fill="FFFFFF"/>
        </w:rPr>
        <w:t>)</w:t>
      </w:r>
      <w:r w:rsidR="00107D5F">
        <w:rPr>
          <w:rFonts w:cstheme="minorHAnsi"/>
          <w:color w:val="212529"/>
          <w:shd w:val="clear" w:color="auto" w:fill="FFFFFF"/>
        </w:rPr>
        <w:t xml:space="preserve">, </w:t>
      </w:r>
      <w:r w:rsidR="00AB3913">
        <w:rPr>
          <w:rFonts w:cstheme="minorHAnsi"/>
          <w:color w:val="212529"/>
          <w:shd w:val="clear" w:color="auto" w:fill="FFFFFF"/>
        </w:rPr>
        <w:t xml:space="preserve">a to prostřednictvím </w:t>
      </w:r>
      <w:r w:rsidRPr="00862812" w:rsidR="00AB3913">
        <w:rPr>
          <w:rFonts w:cstheme="minorHAnsi"/>
          <w:i/>
          <w:iCs/>
        </w:rPr>
        <w:t>Národní sí</w:t>
      </w:r>
      <w:r w:rsidR="00AB3913">
        <w:rPr>
          <w:rFonts w:cstheme="minorHAnsi"/>
          <w:i/>
          <w:iCs/>
        </w:rPr>
        <w:t>tě</w:t>
      </w:r>
      <w:r w:rsidRPr="00862812" w:rsidR="00AB3913">
        <w:rPr>
          <w:rFonts w:cstheme="minorHAnsi"/>
          <w:i/>
          <w:iCs/>
        </w:rPr>
        <w:t xml:space="preserve"> nemocnic a</w:t>
      </w:r>
      <w:r w:rsidR="00E04CA2">
        <w:rPr>
          <w:rFonts w:cstheme="minorHAnsi"/>
          <w:i/>
          <w:iCs/>
        </w:rPr>
        <w:t> </w:t>
      </w:r>
      <w:r w:rsidRPr="00862812" w:rsidR="00AB3913">
        <w:rPr>
          <w:rFonts w:cstheme="minorHAnsi"/>
          <w:i/>
          <w:iCs/>
        </w:rPr>
        <w:t>zdravotnick</w:t>
      </w:r>
      <w:r w:rsidR="00AB3913">
        <w:rPr>
          <w:rFonts w:cstheme="minorHAnsi"/>
          <w:i/>
          <w:iCs/>
        </w:rPr>
        <w:t>ých</w:t>
      </w:r>
      <w:r w:rsidRPr="00862812" w:rsidR="00AB3913">
        <w:rPr>
          <w:rFonts w:cstheme="minorHAnsi"/>
          <w:i/>
          <w:iCs/>
        </w:rPr>
        <w:t xml:space="preserve"> zařízení podporující</w:t>
      </w:r>
      <w:r w:rsidR="00AB3913">
        <w:rPr>
          <w:rFonts w:cstheme="minorHAnsi"/>
          <w:i/>
          <w:iCs/>
        </w:rPr>
        <w:t>ch</w:t>
      </w:r>
      <w:r w:rsidRPr="00862812" w:rsidR="00AB3913">
        <w:rPr>
          <w:rFonts w:cstheme="minorHAnsi"/>
          <w:i/>
          <w:iCs/>
        </w:rPr>
        <w:t xml:space="preserve"> zdraví</w:t>
      </w:r>
      <w:r w:rsidR="00AB3913">
        <w:rPr>
          <w:rFonts w:cstheme="minorHAnsi"/>
        </w:rPr>
        <w:t>, jejíž n</w:t>
      </w:r>
      <w:r w:rsidRPr="00862812" w:rsidR="00107D5F">
        <w:rPr>
          <w:rFonts w:cstheme="minorHAnsi"/>
          <w:color w:val="212529"/>
          <w:shd w:val="clear" w:color="auto" w:fill="FFFFFF"/>
        </w:rPr>
        <w:t xml:space="preserve">árodní koordinaci </w:t>
      </w:r>
      <w:r w:rsidRPr="00862812" w:rsidR="00123D01">
        <w:rPr>
          <w:rFonts w:cstheme="minorHAnsi"/>
          <w:color w:val="212529"/>
          <w:shd w:val="clear" w:color="auto" w:fill="FFFFFF"/>
        </w:rPr>
        <w:t>zajišťuje Ministerstvo zdravotnictví</w:t>
      </w:r>
      <w:r w:rsidR="00050C6E">
        <w:rPr>
          <w:rFonts w:cstheme="minorHAnsi"/>
        </w:rPr>
        <w:t>.</w:t>
      </w:r>
      <w:r w:rsidRPr="00862812" w:rsidR="00AB1034">
        <w:rPr>
          <w:rFonts w:cstheme="minorHAnsi"/>
        </w:rPr>
        <w:t xml:space="preserve"> </w:t>
      </w:r>
      <w:r w:rsidR="00AB3913">
        <w:rPr>
          <w:rFonts w:cstheme="minorHAnsi"/>
        </w:rPr>
        <w:t>R</w:t>
      </w:r>
      <w:r w:rsidRPr="00862812" w:rsidR="00AB1034">
        <w:rPr>
          <w:rFonts w:cstheme="minorHAnsi"/>
        </w:rPr>
        <w:t xml:space="preserve">ealizace a podpora této iniciativy v </w:t>
      </w:r>
      <w:r w:rsidRPr="00862812" w:rsidR="004B3624">
        <w:rPr>
          <w:rFonts w:cstheme="minorHAnsi"/>
        </w:rPr>
        <w:t>ČR</w:t>
      </w:r>
      <w:r w:rsidRPr="00862812">
        <w:rPr>
          <w:rFonts w:cstheme="minorHAnsi"/>
        </w:rPr>
        <w:t xml:space="preserve"> hraj</w:t>
      </w:r>
      <w:r w:rsidRPr="00862812" w:rsidR="004B3624">
        <w:rPr>
          <w:rFonts w:cstheme="minorHAnsi"/>
        </w:rPr>
        <w:t>e</w:t>
      </w:r>
      <w:r w:rsidRPr="00862812">
        <w:rPr>
          <w:rFonts w:cstheme="minorHAnsi"/>
        </w:rPr>
        <w:t xml:space="preserve"> důležitou roli při zvyšování kvality zdravotní péče ve zdravotnických zařízeních</w:t>
      </w:r>
      <w:r w:rsidRPr="00862812" w:rsidR="004B3624">
        <w:rPr>
          <w:rFonts w:cstheme="minorHAnsi"/>
        </w:rPr>
        <w:t xml:space="preserve">, </w:t>
      </w:r>
      <w:r w:rsidR="00AB3913">
        <w:rPr>
          <w:rFonts w:cstheme="minorHAnsi"/>
        </w:rPr>
        <w:t>jelikož cílí na preven</w:t>
      </w:r>
      <w:r w:rsidR="00565AFA">
        <w:rPr>
          <w:rFonts w:cstheme="minorHAnsi"/>
        </w:rPr>
        <w:t>ci, podporu zdraví (fyzického i psychického), a</w:t>
      </w:r>
      <w:r w:rsidR="00E04CA2">
        <w:rPr>
          <w:rFonts w:cstheme="minorHAnsi"/>
        </w:rPr>
        <w:t> </w:t>
      </w:r>
      <w:r w:rsidR="00565AFA">
        <w:rPr>
          <w:rFonts w:cstheme="minorHAnsi"/>
        </w:rPr>
        <w:t xml:space="preserve">to </w:t>
      </w:r>
      <w:r w:rsidR="00CD29C2">
        <w:rPr>
          <w:rFonts w:cstheme="minorHAnsi"/>
        </w:rPr>
        <w:t xml:space="preserve">u </w:t>
      </w:r>
      <w:r w:rsidR="00565AFA">
        <w:rPr>
          <w:rFonts w:cstheme="minorHAnsi"/>
        </w:rPr>
        <w:t xml:space="preserve">pacientů </w:t>
      </w:r>
      <w:r w:rsidR="00AB6C77">
        <w:rPr>
          <w:rFonts w:cstheme="minorHAnsi"/>
        </w:rPr>
        <w:t xml:space="preserve">i </w:t>
      </w:r>
      <w:r w:rsidRPr="00862812" w:rsidR="00C97851">
        <w:rPr>
          <w:rFonts w:cstheme="minorHAnsi"/>
        </w:rPr>
        <w:t xml:space="preserve">zaměstnanců zdravotnických </w:t>
      </w:r>
      <w:r w:rsidRPr="00862812" w:rsidR="000720FE">
        <w:rPr>
          <w:rFonts w:cstheme="minorHAnsi"/>
        </w:rPr>
        <w:t>zařízení</w:t>
      </w:r>
      <w:r w:rsidR="00AB6C77">
        <w:rPr>
          <w:rFonts w:cstheme="minorHAnsi"/>
        </w:rPr>
        <w:t>.</w:t>
      </w:r>
      <w:r w:rsidRPr="00862812" w:rsidR="000720FE">
        <w:rPr>
          <w:rFonts w:cstheme="minorHAnsi"/>
        </w:rPr>
        <w:t xml:space="preserve"> </w:t>
      </w:r>
      <w:r w:rsidR="00AB6C77">
        <w:rPr>
          <w:rFonts w:cstheme="minorHAnsi"/>
        </w:rPr>
        <w:t>D</w:t>
      </w:r>
      <w:r w:rsidRPr="00862812" w:rsidR="000720FE">
        <w:rPr>
          <w:rFonts w:cstheme="minorHAnsi"/>
        </w:rPr>
        <w:t xml:space="preserve">alší preventivní aktivity </w:t>
      </w:r>
      <w:r w:rsidR="00AB6C77">
        <w:rPr>
          <w:rFonts w:cstheme="minorHAnsi"/>
        </w:rPr>
        <w:t xml:space="preserve">jsou </w:t>
      </w:r>
      <w:r w:rsidRPr="00862812" w:rsidR="000720FE">
        <w:rPr>
          <w:rFonts w:cstheme="minorHAnsi"/>
        </w:rPr>
        <w:t>směřované i mimo zdravotnick</w:t>
      </w:r>
      <w:r w:rsidRPr="00862812" w:rsidR="00902FF6">
        <w:rPr>
          <w:rFonts w:cstheme="minorHAnsi"/>
        </w:rPr>
        <w:t>á zařízení</w:t>
      </w:r>
      <w:r w:rsidRPr="00862812">
        <w:rPr>
          <w:rFonts w:cstheme="minorHAnsi"/>
        </w:rPr>
        <w:t xml:space="preserve">. </w:t>
      </w:r>
      <w:r w:rsidRPr="00862812" w:rsidR="0035491B">
        <w:rPr>
          <w:rFonts w:cstheme="minorHAnsi"/>
        </w:rPr>
        <w:t>V roce 2024 bylo součástí národní sítě 11 poskytovatelů zdravotní</w:t>
      </w:r>
      <w:r w:rsidRPr="00862812" w:rsidR="00B755C9">
        <w:rPr>
          <w:rFonts w:cstheme="minorHAnsi"/>
        </w:rPr>
        <w:t>ch služeb</w:t>
      </w:r>
      <w:r w:rsidRPr="00862812" w:rsidR="0035491B">
        <w:rPr>
          <w:rFonts w:cstheme="minorHAnsi"/>
        </w:rPr>
        <w:t xml:space="preserve">.  </w:t>
      </w:r>
    </w:p>
    <w:p w:rsidR="0049766F" w:rsidRPr="00862812" w:rsidP="009B6A51" w14:paraId="4D2D5BD5" w14:textId="77777777">
      <w:pPr>
        <w:pStyle w:val="NormalWeb"/>
        <w:shd w:val="clear" w:color="auto" w:fill="FFFFFF"/>
        <w:jc w:val="both"/>
        <w:rPr>
          <w:rFonts w:cstheme="minorHAnsi"/>
          <w:color w:val="212529"/>
          <w:shd w:val="clear" w:color="auto" w:fill="FFFFFF"/>
        </w:rPr>
      </w:pPr>
    </w:p>
    <w:p w:rsidR="009B6A51" w:rsidRPr="00862812" w:rsidP="009B6A51" w14:paraId="57545112" w14:textId="512B321C">
      <w:pPr>
        <w:pStyle w:val="NormalWeb"/>
        <w:shd w:val="clear" w:color="auto" w:fill="FFFFFF"/>
        <w:jc w:val="both"/>
        <w:rPr>
          <w:rFonts w:cstheme="minorHAnsi"/>
          <w:color w:val="212529"/>
        </w:rPr>
      </w:pPr>
      <w:r w:rsidRPr="00862812">
        <w:rPr>
          <w:rFonts w:cstheme="minorHAnsi"/>
          <w:color w:val="212529"/>
        </w:rPr>
        <w:t xml:space="preserve">Od roku 2017 </w:t>
      </w:r>
      <w:r w:rsidRPr="00862812" w:rsidR="00E01785">
        <w:rPr>
          <w:rFonts w:cstheme="minorHAnsi"/>
          <w:color w:val="212529"/>
        </w:rPr>
        <w:t>došlo k rozšíření mezinárodní iniciativy</w:t>
      </w:r>
      <w:r w:rsidRPr="00862812" w:rsidR="00FF3BEB">
        <w:rPr>
          <w:rFonts w:cstheme="minorHAnsi"/>
          <w:color w:val="212529"/>
        </w:rPr>
        <w:t xml:space="preserve"> </w:t>
      </w:r>
      <w:r w:rsidRPr="00862812" w:rsidR="00114588">
        <w:rPr>
          <w:rFonts w:cstheme="minorHAnsi"/>
          <w:color w:val="212529"/>
        </w:rPr>
        <w:t>HPH</w:t>
      </w:r>
      <w:r w:rsidR="004027F2">
        <w:rPr>
          <w:rFonts w:cstheme="minorHAnsi"/>
          <w:color w:val="212529"/>
        </w:rPr>
        <w:t xml:space="preserve">, a to národním přijetím souvisejícího mezinárodního programu </w:t>
      </w:r>
      <w:r w:rsidRPr="004027F2" w:rsidR="004027F2">
        <w:rPr>
          <w:rFonts w:cstheme="minorHAnsi"/>
          <w:b/>
          <w:bCs/>
          <w:color w:val="212529"/>
        </w:rPr>
        <w:t>The</w:t>
      </w:r>
      <w:r w:rsidRPr="004027F2" w:rsidR="004027F2">
        <w:rPr>
          <w:rFonts w:cstheme="minorHAnsi"/>
          <w:b/>
          <w:bCs/>
          <w:color w:val="212529"/>
        </w:rPr>
        <w:t xml:space="preserve"> </w:t>
      </w:r>
      <w:r w:rsidRPr="004027F2" w:rsidR="004027F2">
        <w:rPr>
          <w:rFonts w:cstheme="minorHAnsi"/>
          <w:b/>
          <w:bCs/>
          <w:color w:val="212529"/>
        </w:rPr>
        <w:t>National</w:t>
      </w:r>
      <w:r w:rsidRPr="004027F2" w:rsidR="004027F2">
        <w:rPr>
          <w:rFonts w:cstheme="minorHAnsi"/>
          <w:b/>
          <w:bCs/>
          <w:color w:val="212529"/>
        </w:rPr>
        <w:t xml:space="preserve"> GNTH Network </w:t>
      </w:r>
      <w:r w:rsidRPr="004027F2" w:rsidR="004027F2">
        <w:rPr>
          <w:rFonts w:cstheme="minorHAnsi"/>
          <w:b/>
          <w:bCs/>
          <w:color w:val="212529"/>
        </w:rPr>
        <w:t>of</w:t>
      </w:r>
      <w:r w:rsidRPr="004027F2" w:rsidR="004027F2">
        <w:rPr>
          <w:rFonts w:cstheme="minorHAnsi"/>
          <w:b/>
          <w:bCs/>
          <w:color w:val="212529"/>
        </w:rPr>
        <w:t xml:space="preserve"> </w:t>
      </w:r>
      <w:r w:rsidRPr="004027F2" w:rsidR="004027F2">
        <w:rPr>
          <w:rFonts w:cstheme="minorHAnsi"/>
          <w:b/>
          <w:bCs/>
          <w:color w:val="212529"/>
        </w:rPr>
        <w:t>the</w:t>
      </w:r>
      <w:r w:rsidRPr="004027F2" w:rsidR="004027F2">
        <w:rPr>
          <w:rFonts w:cstheme="minorHAnsi"/>
          <w:b/>
          <w:bCs/>
          <w:color w:val="212529"/>
        </w:rPr>
        <w:t xml:space="preserve"> Czech Republic (GNTH)</w:t>
      </w:r>
      <w:r w:rsidR="004027F2">
        <w:rPr>
          <w:rFonts w:cstheme="minorHAnsi"/>
          <w:color w:val="212529"/>
        </w:rPr>
        <w:t xml:space="preserve"> </w:t>
      </w:r>
      <w:r w:rsidR="00FF0EB6">
        <w:rPr>
          <w:rFonts w:cstheme="minorHAnsi"/>
          <w:color w:val="212529"/>
        </w:rPr>
        <w:t xml:space="preserve">a vytvořením </w:t>
      </w:r>
      <w:r w:rsidRPr="00862812">
        <w:rPr>
          <w:rStyle w:val="Strong"/>
          <w:rFonts w:cstheme="minorHAnsi"/>
          <w:b w:val="0"/>
          <w:bCs w:val="0"/>
          <w:i/>
          <w:iCs/>
          <w:color w:val="212529"/>
        </w:rPr>
        <w:t>Národní sí</w:t>
      </w:r>
      <w:r w:rsidR="00FF0EB6">
        <w:rPr>
          <w:rStyle w:val="Strong"/>
          <w:rFonts w:cstheme="minorHAnsi"/>
          <w:b w:val="0"/>
          <w:bCs w:val="0"/>
          <w:i/>
          <w:iCs/>
          <w:color w:val="212529"/>
        </w:rPr>
        <w:t>tě</w:t>
      </w:r>
      <w:r w:rsidRPr="00862812">
        <w:rPr>
          <w:rStyle w:val="Strong"/>
          <w:rFonts w:cstheme="minorHAnsi"/>
          <w:b w:val="0"/>
          <w:bCs w:val="0"/>
          <w:i/>
          <w:iCs/>
          <w:color w:val="212529"/>
        </w:rPr>
        <w:t xml:space="preserve"> nemocnic a zdravotnických zařízení bez tabáku</w:t>
      </w:r>
      <w:r w:rsidR="00050C6E">
        <w:rPr>
          <w:rStyle w:val="Strong"/>
          <w:rFonts w:cstheme="minorHAnsi"/>
          <w:b w:val="0"/>
          <w:bCs w:val="0"/>
          <w:color w:val="212529"/>
        </w:rPr>
        <w:t>.</w:t>
      </w:r>
      <w:r w:rsidRPr="00862812">
        <w:rPr>
          <w:rFonts w:cstheme="minorHAnsi"/>
          <w:color w:val="212529"/>
        </w:rPr>
        <w:t xml:space="preserve"> Tento program sdružuje zdravotnická zařízení se záměrem bojovat proti kouření, jakožto nejvýznamnější odstraniteln</w:t>
      </w:r>
      <w:r w:rsidRPr="00862812" w:rsidR="004C2F38">
        <w:rPr>
          <w:rFonts w:cstheme="minorHAnsi"/>
          <w:color w:val="212529"/>
        </w:rPr>
        <w:t>é</w:t>
      </w:r>
      <w:r w:rsidRPr="00862812">
        <w:rPr>
          <w:rFonts w:cstheme="minorHAnsi"/>
          <w:color w:val="212529"/>
        </w:rPr>
        <w:t xml:space="preserve"> příčin</w:t>
      </w:r>
      <w:r w:rsidRPr="00862812" w:rsidR="004C2F38">
        <w:rPr>
          <w:rFonts w:cstheme="minorHAnsi"/>
          <w:color w:val="212529"/>
        </w:rPr>
        <w:t>y</w:t>
      </w:r>
      <w:r w:rsidRPr="00862812">
        <w:rPr>
          <w:rFonts w:cstheme="minorHAnsi"/>
          <w:color w:val="212529"/>
        </w:rPr>
        <w:t xml:space="preserve"> úmrtnosti i</w:t>
      </w:r>
      <w:r w:rsidR="00E04CA2">
        <w:rPr>
          <w:rFonts w:cstheme="minorHAnsi"/>
          <w:color w:val="212529"/>
        </w:rPr>
        <w:t> </w:t>
      </w:r>
      <w:r w:rsidRPr="00862812">
        <w:rPr>
          <w:rFonts w:cstheme="minorHAnsi"/>
          <w:color w:val="212529"/>
        </w:rPr>
        <w:t xml:space="preserve">nemocnosti populace. Celosvětově tuto iniciativu zastřešuje </w:t>
      </w:r>
      <w:r w:rsidRPr="00FF0EB6">
        <w:rPr>
          <w:rFonts w:cstheme="minorHAnsi"/>
          <w:color w:val="212529"/>
        </w:rPr>
        <w:t>tzv. </w:t>
      </w:r>
      <w:r w:rsidRPr="00FF0EB6" w:rsidR="00FF0EB6">
        <w:rPr>
          <w:rFonts w:cstheme="minorHAnsi"/>
        </w:rPr>
        <w:t xml:space="preserve">mezinárodní sekretariát </w:t>
      </w:r>
      <w:r w:rsidRPr="00FF0EB6" w:rsidR="007B0BD8">
        <w:rPr>
          <w:rFonts w:cstheme="minorHAnsi"/>
          <w:color w:val="212529"/>
        </w:rPr>
        <w:t>GNTH</w:t>
      </w:r>
      <w:r w:rsidR="00FF0EB6">
        <w:rPr>
          <w:rFonts w:cstheme="minorHAnsi"/>
          <w:color w:val="212529"/>
        </w:rPr>
        <w:t>, který má i členským státům nabízet komplexní metodickou i jinou podporu</w:t>
      </w:r>
      <w:r w:rsidRPr="00FF0EB6" w:rsidR="004C2F38">
        <w:rPr>
          <w:rFonts w:cstheme="minorHAnsi"/>
          <w:color w:val="212529"/>
        </w:rPr>
        <w:t>.</w:t>
      </w:r>
      <w:r w:rsidRPr="00FF0EB6" w:rsidR="001726D3">
        <w:rPr>
          <w:rFonts w:cstheme="minorHAnsi"/>
          <w:color w:val="212529"/>
        </w:rPr>
        <w:t xml:space="preserve"> </w:t>
      </w:r>
      <w:r w:rsidRPr="00FF0EB6">
        <w:rPr>
          <w:rFonts w:cstheme="minorHAnsi"/>
          <w:color w:val="212529"/>
        </w:rPr>
        <w:t>Tento program souvisí a</w:t>
      </w:r>
      <w:r w:rsidRPr="00FF0EB6" w:rsidR="00114588">
        <w:rPr>
          <w:rFonts w:cstheme="minorHAnsi"/>
          <w:color w:val="212529"/>
        </w:rPr>
        <w:t> </w:t>
      </w:r>
      <w:r w:rsidRPr="00FF0EB6">
        <w:rPr>
          <w:rFonts w:cstheme="minorHAnsi"/>
          <w:color w:val="212529"/>
        </w:rPr>
        <w:t>navazuje na </w:t>
      </w:r>
      <w:hyperlink r:id="rId14" w:history="1">
        <w:r w:rsidRPr="00FF0EB6">
          <w:rPr>
            <w:rStyle w:val="Hyperlink"/>
            <w:rFonts w:cstheme="minorHAnsi"/>
            <w:color w:val="1D2A35"/>
            <w:u w:val="none"/>
          </w:rPr>
          <w:t>program HPH</w:t>
        </w:r>
      </w:hyperlink>
      <w:r w:rsidRPr="00FF0EB6">
        <w:rPr>
          <w:rFonts w:cstheme="minorHAnsi"/>
          <w:color w:val="212529"/>
        </w:rPr>
        <w:t xml:space="preserve">, jelikož jsou ve svém principu </w:t>
      </w:r>
      <w:r w:rsidRPr="00FF0EB6" w:rsidR="001A0B52">
        <w:rPr>
          <w:rFonts w:cstheme="minorHAnsi"/>
          <w:color w:val="212529"/>
        </w:rPr>
        <w:t>obě iniciativy</w:t>
      </w:r>
      <w:r w:rsidRPr="00862812" w:rsidR="001A0B52">
        <w:rPr>
          <w:rFonts w:cstheme="minorHAnsi"/>
          <w:color w:val="212529"/>
        </w:rPr>
        <w:t xml:space="preserve"> </w:t>
      </w:r>
      <w:r w:rsidRPr="00862812">
        <w:rPr>
          <w:rFonts w:cstheme="minorHAnsi"/>
          <w:color w:val="212529"/>
        </w:rPr>
        <w:t xml:space="preserve">zaměřeny na prevenci </w:t>
      </w:r>
      <w:r w:rsidRPr="00862812">
        <w:rPr>
          <w:rFonts w:cstheme="minorHAnsi"/>
          <w:color w:val="212529"/>
        </w:rPr>
        <w:t>a</w:t>
      </w:r>
      <w:r w:rsidRPr="00862812" w:rsidR="00114588">
        <w:rPr>
          <w:rFonts w:cstheme="minorHAnsi"/>
          <w:color w:val="212529"/>
        </w:rPr>
        <w:t> </w:t>
      </w:r>
      <w:r w:rsidRPr="00862812">
        <w:rPr>
          <w:rFonts w:cstheme="minorHAnsi"/>
          <w:color w:val="212529"/>
        </w:rPr>
        <w:t>podporu zdraví obyvatel s centralizací příslušných aktivit ve zdravotnických zařízeních, především v</w:t>
      </w:r>
      <w:r w:rsidRPr="00862812" w:rsidR="00800499">
        <w:rPr>
          <w:rFonts w:cstheme="minorHAnsi"/>
          <w:color w:val="212529"/>
        </w:rPr>
        <w:t> </w:t>
      </w:r>
      <w:r w:rsidRPr="00862812">
        <w:rPr>
          <w:rFonts w:cstheme="minorHAnsi"/>
          <w:color w:val="212529"/>
        </w:rPr>
        <w:t>nemocnicích</w:t>
      </w:r>
      <w:r w:rsidRPr="00862812" w:rsidR="00800499">
        <w:rPr>
          <w:rFonts w:cstheme="minorHAnsi"/>
          <w:color w:val="212529"/>
        </w:rPr>
        <w:t>, a</w:t>
      </w:r>
      <w:r w:rsidRPr="00862812" w:rsidR="0072778F">
        <w:rPr>
          <w:rFonts w:cstheme="minorHAnsi"/>
          <w:color w:val="212529"/>
        </w:rPr>
        <w:t xml:space="preserve">však s </w:t>
      </w:r>
      <w:r w:rsidRPr="00862812" w:rsidR="00800499">
        <w:rPr>
          <w:rFonts w:cstheme="minorHAnsi"/>
          <w:color w:val="212529"/>
        </w:rPr>
        <w:t>přesah</w:t>
      </w:r>
      <w:r w:rsidRPr="00862812" w:rsidR="0072778F">
        <w:rPr>
          <w:rFonts w:cstheme="minorHAnsi"/>
          <w:color w:val="212529"/>
        </w:rPr>
        <w:t>em</w:t>
      </w:r>
      <w:r w:rsidRPr="00862812" w:rsidR="00800499">
        <w:rPr>
          <w:rFonts w:cstheme="minorHAnsi"/>
          <w:color w:val="212529"/>
        </w:rPr>
        <w:t xml:space="preserve"> i mimo</w:t>
      </w:r>
      <w:r w:rsidRPr="00862812" w:rsidR="0072778F">
        <w:rPr>
          <w:rFonts w:cstheme="minorHAnsi"/>
          <w:color w:val="212529"/>
        </w:rPr>
        <w:t xml:space="preserve"> ně.</w:t>
      </w:r>
      <w:r w:rsidRPr="00862812" w:rsidR="0035491B">
        <w:rPr>
          <w:rFonts w:cstheme="minorHAnsi"/>
          <w:color w:val="212529"/>
        </w:rPr>
        <w:t xml:space="preserve"> V roce 2024 bylo součástí národní sítě 15 poskytovatelů zdravotní</w:t>
      </w:r>
      <w:r w:rsidRPr="00862812" w:rsidR="00BB47B4">
        <w:rPr>
          <w:rFonts w:cstheme="minorHAnsi"/>
          <w:color w:val="212529"/>
        </w:rPr>
        <w:t>ch služeb</w:t>
      </w:r>
      <w:r w:rsidRPr="00862812" w:rsidR="0035491B">
        <w:rPr>
          <w:rFonts w:cstheme="minorHAnsi"/>
          <w:color w:val="212529"/>
        </w:rPr>
        <w:t>.</w:t>
      </w:r>
    </w:p>
    <w:p w:rsidR="007B0BD8" w:rsidRPr="00862812" w:rsidP="3185862D" w14:paraId="28BE43BF" w14:textId="77777777">
      <w:pPr>
        <w:jc w:val="both"/>
        <w:rPr>
          <w:rFonts w:cstheme="minorHAnsi"/>
        </w:rPr>
      </w:pPr>
    </w:p>
    <w:p w:rsidR="00B86116" w:rsidRPr="00A57EBB" w:rsidP="00114588" w14:paraId="4780D5CA" w14:textId="371196C4">
      <w:pPr>
        <w:shd w:val="clear" w:color="auto" w:fill="FFFFFF" w:themeFill="background1"/>
        <w:jc w:val="both"/>
        <w:rPr>
          <w:rFonts w:eastAsiaTheme="minorEastAsia" w:cstheme="minorHAnsi"/>
          <w:color w:val="000000" w:themeColor="text1"/>
          <w:szCs w:val="22"/>
        </w:rPr>
      </w:pPr>
      <w:r w:rsidRPr="00862812">
        <w:rPr>
          <w:rFonts w:eastAsiaTheme="minorEastAsia" w:cstheme="minorHAnsi"/>
          <w:b/>
          <w:bCs/>
          <w:color w:val="000000" w:themeColor="text1"/>
        </w:rPr>
        <w:t>Sledování spokojenosti pacientů</w:t>
      </w:r>
      <w:r w:rsidRPr="00862812">
        <w:rPr>
          <w:rFonts w:eastAsiaTheme="minorEastAsia" w:cstheme="minorHAnsi"/>
          <w:color w:val="000000" w:themeColor="text1"/>
        </w:rPr>
        <w:t xml:space="preserve"> je pro poskytovatele lůžkové zdravotní péče jedním z</w:t>
      </w:r>
      <w:r w:rsidR="00862812">
        <w:rPr>
          <w:rFonts w:eastAsiaTheme="minorEastAsia" w:cstheme="minorHAnsi"/>
          <w:color w:val="000000" w:themeColor="text1"/>
        </w:rPr>
        <w:t> </w:t>
      </w:r>
      <w:r w:rsidRPr="00862812">
        <w:rPr>
          <w:rFonts w:eastAsiaTheme="minorEastAsia" w:cstheme="minorHAnsi"/>
          <w:color w:val="000000" w:themeColor="text1"/>
        </w:rPr>
        <w:t>povinných standardů interního systému kvality a bezpečí poskytované péče, přičemž povinnost zavést systém interního hodnocení kvality a bezpečí poskytovaných zdravotních služeb a sledovat spokojenost pacientů byla pro všechny poskytovatele zdravotních služeb legislativně ukotvena již v roce 2012 (§ 47 odst. 3 písm. b) zákona č. 372/2011 Sb., o</w:t>
      </w:r>
      <w:r w:rsidR="00862812">
        <w:rPr>
          <w:rFonts w:eastAsiaTheme="minorEastAsia" w:cstheme="minorHAnsi"/>
          <w:color w:val="000000" w:themeColor="text1"/>
        </w:rPr>
        <w:t> </w:t>
      </w:r>
      <w:r w:rsidRPr="00862812">
        <w:rPr>
          <w:rFonts w:eastAsiaTheme="minorEastAsia" w:cstheme="minorHAnsi"/>
          <w:color w:val="000000" w:themeColor="text1"/>
        </w:rPr>
        <w:t>zdravotních službách a podmínkách jejich poskytování</w:t>
      </w:r>
      <w:r w:rsidRPr="00862812" w:rsidR="00770B46">
        <w:rPr>
          <w:rFonts w:eastAsiaTheme="minorEastAsia" w:cstheme="minorHAnsi"/>
          <w:color w:val="000000" w:themeColor="text1"/>
        </w:rPr>
        <w:t xml:space="preserve"> (zákon o zdravotních službách</w:t>
      </w:r>
      <w:r w:rsidRPr="00862812" w:rsidR="008F4837">
        <w:rPr>
          <w:rFonts w:eastAsiaTheme="minorEastAsia" w:cstheme="minorHAnsi"/>
          <w:color w:val="000000" w:themeColor="text1"/>
        </w:rPr>
        <w:t>)</w:t>
      </w:r>
      <w:r w:rsidRPr="00862812">
        <w:rPr>
          <w:rFonts w:eastAsiaTheme="minorEastAsia" w:cstheme="minorHAnsi"/>
          <w:color w:val="000000" w:themeColor="text1"/>
        </w:rPr>
        <w:t>, ve znění pozdějších předpisů</w:t>
      </w:r>
      <w:r w:rsidRPr="00A57EBB">
        <w:rPr>
          <w:rFonts w:eastAsiaTheme="minorEastAsia" w:cstheme="minorHAnsi"/>
          <w:color w:val="000000" w:themeColor="text1"/>
          <w:szCs w:val="22"/>
        </w:rPr>
        <w:t>.</w:t>
      </w:r>
      <w:r w:rsidRPr="00A57EBB">
        <w:rPr>
          <w:rFonts w:eastAsiaTheme="minorEastAsia" w:cstheme="minorHAnsi"/>
          <w:color w:val="000000" w:themeColor="text1"/>
          <w:szCs w:val="22"/>
        </w:rPr>
        <w:t xml:space="preserve"> </w:t>
      </w:r>
      <w:r w:rsidRPr="00A57EBB" w:rsidR="00890199">
        <w:rPr>
          <w:rFonts w:eastAsiaTheme="minorEastAsia" w:cstheme="minorHAnsi"/>
          <w:color w:val="212529"/>
          <w:szCs w:val="22"/>
        </w:rPr>
        <w:t>Zkušenosti pacientů s hospitalizační péčí a jejich spokojenost s poskytovanými službami ve zdravotnickém zařízení jsou totiž velmi cenným indikátorem a měřítkem kvality zdravotní péče.</w:t>
      </w:r>
    </w:p>
    <w:p w:rsidR="00B86116" w:rsidP="00114588" w14:paraId="49AAE2A3" w14:textId="77777777">
      <w:pPr>
        <w:shd w:val="clear" w:color="auto" w:fill="FFFFFF" w:themeFill="background1"/>
        <w:jc w:val="both"/>
        <w:rPr>
          <w:rFonts w:eastAsiaTheme="minorEastAsia" w:cstheme="minorHAnsi"/>
          <w:color w:val="000000" w:themeColor="text1"/>
        </w:rPr>
      </w:pPr>
    </w:p>
    <w:p w:rsidR="588DA129" w:rsidRPr="00862812" w:rsidP="00114588" w14:paraId="4BE6835F" w14:textId="64D802E4">
      <w:pPr>
        <w:shd w:val="clear" w:color="auto" w:fill="FFFFFF" w:themeFill="background1"/>
        <w:jc w:val="both"/>
        <w:rPr>
          <w:rFonts w:eastAsiaTheme="minorEastAsia" w:cstheme="minorHAnsi"/>
          <w:color w:val="000000" w:themeColor="text1"/>
        </w:rPr>
      </w:pPr>
      <w:r>
        <w:rPr>
          <w:rFonts w:eastAsiaTheme="minorEastAsia" w:cstheme="minorHAnsi"/>
          <w:color w:val="000000" w:themeColor="text1"/>
        </w:rPr>
        <w:t>Způsob</w:t>
      </w:r>
      <w:r w:rsidRPr="00862812">
        <w:rPr>
          <w:rFonts w:eastAsiaTheme="minorEastAsia" w:cstheme="minorHAnsi"/>
          <w:color w:val="000000" w:themeColor="text1"/>
        </w:rPr>
        <w:t xml:space="preserve"> naplňování tohoto požadavku</w:t>
      </w:r>
      <w:r>
        <w:rPr>
          <w:rFonts w:eastAsiaTheme="minorEastAsia" w:cstheme="minorHAnsi"/>
          <w:color w:val="000000" w:themeColor="text1"/>
        </w:rPr>
        <w:t xml:space="preserve"> byl</w:t>
      </w:r>
      <w:r w:rsidR="005E71D4">
        <w:rPr>
          <w:rFonts w:eastAsiaTheme="minorEastAsia" w:cstheme="minorHAnsi"/>
          <w:color w:val="000000" w:themeColor="text1"/>
        </w:rPr>
        <w:t xml:space="preserve"> </w:t>
      </w:r>
      <w:r w:rsidR="00354BBB">
        <w:rPr>
          <w:rFonts w:eastAsiaTheme="minorEastAsia" w:cstheme="minorHAnsi"/>
          <w:color w:val="000000" w:themeColor="text1"/>
        </w:rPr>
        <w:t>(</w:t>
      </w:r>
      <w:r w:rsidR="002A438A">
        <w:rPr>
          <w:rFonts w:eastAsiaTheme="minorEastAsia" w:cstheme="minorHAnsi"/>
          <w:color w:val="000000" w:themeColor="text1"/>
        </w:rPr>
        <w:t xml:space="preserve">do jitá míry stále je) </w:t>
      </w:r>
      <w:r w:rsidR="005E71D4">
        <w:rPr>
          <w:rFonts w:eastAsiaTheme="minorEastAsia" w:cstheme="minorHAnsi"/>
          <w:color w:val="000000" w:themeColor="text1"/>
        </w:rPr>
        <w:t>celorepublikově</w:t>
      </w:r>
      <w:r w:rsidRPr="00862812">
        <w:rPr>
          <w:rFonts w:eastAsiaTheme="minorEastAsia" w:cstheme="minorHAnsi"/>
          <w:color w:val="000000" w:themeColor="text1"/>
        </w:rPr>
        <w:t xml:space="preserve"> velmi nejednotný a</w:t>
      </w:r>
      <w:r w:rsidR="00E04CA2">
        <w:rPr>
          <w:rFonts w:eastAsiaTheme="minorEastAsia" w:cstheme="minorHAnsi"/>
          <w:color w:val="000000" w:themeColor="text1"/>
        </w:rPr>
        <w:t> </w:t>
      </w:r>
      <w:r w:rsidRPr="00862812">
        <w:rPr>
          <w:rFonts w:eastAsiaTheme="minorEastAsia" w:cstheme="minorHAnsi"/>
          <w:color w:val="000000" w:themeColor="text1"/>
        </w:rPr>
        <w:t>výstupy nenabízely prakticky žádné systémové využití</w:t>
      </w:r>
      <w:r w:rsidR="005E71D4">
        <w:rPr>
          <w:rFonts w:eastAsiaTheme="minorEastAsia" w:cstheme="minorHAnsi"/>
          <w:color w:val="000000" w:themeColor="text1"/>
        </w:rPr>
        <w:t xml:space="preserve">, jelikož </w:t>
      </w:r>
      <w:r w:rsidR="002A438A">
        <w:rPr>
          <w:rFonts w:eastAsiaTheme="minorEastAsia" w:cstheme="minorHAnsi"/>
          <w:color w:val="000000" w:themeColor="text1"/>
        </w:rPr>
        <w:t xml:space="preserve">dotazníková šetření </w:t>
      </w:r>
      <w:r w:rsidR="005E71D4">
        <w:rPr>
          <w:rFonts w:eastAsiaTheme="minorEastAsia" w:cstheme="minorHAnsi"/>
          <w:color w:val="000000" w:themeColor="text1"/>
        </w:rPr>
        <w:t>využíval</w:t>
      </w:r>
      <w:r w:rsidR="00612905">
        <w:rPr>
          <w:rFonts w:eastAsiaTheme="minorEastAsia" w:cstheme="minorHAnsi"/>
          <w:color w:val="000000" w:themeColor="text1"/>
        </w:rPr>
        <w:t>a</w:t>
      </w:r>
      <w:r w:rsidR="005E71D4">
        <w:rPr>
          <w:rFonts w:eastAsiaTheme="minorEastAsia" w:cstheme="minorHAnsi"/>
          <w:color w:val="000000" w:themeColor="text1"/>
        </w:rPr>
        <w:t xml:space="preserve"> zcela jiné metodiky</w:t>
      </w:r>
      <w:r w:rsidRPr="00862812">
        <w:rPr>
          <w:rFonts w:eastAsiaTheme="minorEastAsia" w:cstheme="minorHAnsi"/>
          <w:color w:val="000000" w:themeColor="text1"/>
        </w:rPr>
        <w:t xml:space="preserve">. </w:t>
      </w:r>
      <w:r w:rsidR="00884727">
        <w:rPr>
          <w:rFonts w:eastAsiaTheme="minorEastAsia" w:cstheme="minorHAnsi"/>
          <w:color w:val="000000" w:themeColor="text1"/>
        </w:rPr>
        <w:t>Současně bylo externí zajištění sběru dat pro poskytovatele zdravotních služeb finančně značně náročné</w:t>
      </w:r>
      <w:r w:rsidR="00354BBB">
        <w:rPr>
          <w:rFonts w:eastAsiaTheme="minorEastAsia" w:cstheme="minorHAnsi"/>
          <w:color w:val="000000" w:themeColor="text1"/>
        </w:rPr>
        <w:t xml:space="preserve"> (pokud si PZS nezajišťoval vlastními silami, což znamenalo zátěž administrativní)</w:t>
      </w:r>
      <w:r w:rsidR="00884727">
        <w:rPr>
          <w:rFonts w:eastAsiaTheme="minorEastAsia" w:cstheme="minorHAnsi"/>
          <w:color w:val="000000" w:themeColor="text1"/>
        </w:rPr>
        <w:t xml:space="preserve">. </w:t>
      </w:r>
      <w:r w:rsidRPr="00862812">
        <w:rPr>
          <w:rFonts w:eastAsiaTheme="minorEastAsia" w:cstheme="minorHAnsi"/>
          <w:color w:val="000000" w:themeColor="text1"/>
        </w:rPr>
        <w:t xml:space="preserve">To bylo hlavním důvodem proč Ministerstvo zdravotnictví stanovilo tuto oblast jako prioritní a zacílilo svou činnost na vytvoření nástroje pro sledování spokojenosti pacientů na národní úrovni, jenž by představoval jednotný </w:t>
      </w:r>
      <w:r w:rsidRPr="00862812" w:rsidR="00862812">
        <w:rPr>
          <w:rFonts w:eastAsiaTheme="minorEastAsia" w:cstheme="minorHAnsi"/>
          <w:color w:val="000000" w:themeColor="text1"/>
        </w:rPr>
        <w:t>a</w:t>
      </w:r>
      <w:r w:rsidR="00862812">
        <w:rPr>
          <w:rFonts w:eastAsiaTheme="minorEastAsia" w:cstheme="minorHAnsi"/>
          <w:color w:val="000000" w:themeColor="text1"/>
        </w:rPr>
        <w:t> uživatelsky</w:t>
      </w:r>
      <w:r w:rsidRPr="00862812">
        <w:rPr>
          <w:rFonts w:eastAsiaTheme="minorEastAsia" w:cstheme="minorHAnsi"/>
          <w:color w:val="000000" w:themeColor="text1"/>
        </w:rPr>
        <w:t xml:space="preserve"> přívětivý nástroj použitelný pro každého poskytovatele lůžkové péče na území ČR</w:t>
      </w:r>
      <w:r w:rsidR="00417087">
        <w:rPr>
          <w:rFonts w:eastAsiaTheme="minorEastAsia" w:cstheme="minorHAnsi"/>
          <w:color w:val="000000" w:themeColor="text1"/>
        </w:rPr>
        <w:t xml:space="preserve"> bez finančního zatížení</w:t>
      </w:r>
      <w:r w:rsidRPr="00862812">
        <w:rPr>
          <w:rFonts w:eastAsiaTheme="minorEastAsia" w:cstheme="minorHAnsi"/>
          <w:color w:val="000000" w:themeColor="text1"/>
        </w:rPr>
        <w:t xml:space="preserve">. </w:t>
      </w:r>
    </w:p>
    <w:p w:rsidR="0049766F" w:rsidRPr="00862812" w:rsidP="00114588" w14:paraId="5C94694D" w14:textId="77777777">
      <w:pPr>
        <w:shd w:val="clear" w:color="auto" w:fill="FFFFFF" w:themeFill="background1"/>
        <w:jc w:val="both"/>
        <w:rPr>
          <w:rFonts w:eastAsiaTheme="minorEastAsia" w:cstheme="minorHAnsi"/>
          <w:color w:val="000000" w:themeColor="text1"/>
        </w:rPr>
      </w:pPr>
    </w:p>
    <w:p w:rsidR="00B82BCC" w:rsidP="00114588" w14:paraId="44BEAED9" w14:textId="6741A3CD">
      <w:pPr>
        <w:shd w:val="clear" w:color="auto" w:fill="FFFFFF" w:themeFill="background1"/>
        <w:jc w:val="both"/>
        <w:rPr>
          <w:rFonts w:eastAsiaTheme="minorEastAsia" w:cstheme="minorHAnsi"/>
        </w:rPr>
      </w:pPr>
      <w:r w:rsidRPr="00862812">
        <w:rPr>
          <w:rFonts w:eastAsiaTheme="minorEastAsia" w:cstheme="minorHAnsi"/>
        </w:rPr>
        <w:t>Ministerstvo zdravotnictví má za cíl prostřednictvím projektu NHSP nabídnout všem poskytovatelům lůžkové péče maximálně využitelné řešení pro systematické sledování a</w:t>
      </w:r>
      <w:r w:rsidR="00862812">
        <w:rPr>
          <w:rFonts w:eastAsiaTheme="minorEastAsia" w:cstheme="minorHAnsi"/>
        </w:rPr>
        <w:t> </w:t>
      </w:r>
      <w:r w:rsidRPr="00862812">
        <w:rPr>
          <w:rFonts w:eastAsiaTheme="minorEastAsia" w:cstheme="minorHAnsi"/>
        </w:rPr>
        <w:t>efektivní vyhodnocování spokojenosti pacientů při minimálním finančním a personálním zatížení, které povede ke</w:t>
      </w:r>
      <w:r w:rsidRPr="00862812" w:rsidR="00114588">
        <w:rPr>
          <w:rFonts w:eastAsiaTheme="minorEastAsia" w:cstheme="minorHAnsi"/>
        </w:rPr>
        <w:t> </w:t>
      </w:r>
      <w:r w:rsidRPr="00862812">
        <w:rPr>
          <w:rFonts w:eastAsiaTheme="minorEastAsia" w:cstheme="minorHAnsi"/>
        </w:rPr>
        <w:t xml:space="preserve">kontinuálnímu zvyšování úrovně kvality a bezpečí zdravotní péče. NHSP </w:t>
      </w:r>
      <w:r w:rsidR="00212334">
        <w:rPr>
          <w:rFonts w:eastAsiaTheme="minorEastAsia" w:cstheme="minorHAnsi"/>
        </w:rPr>
        <w:t xml:space="preserve">nyní </w:t>
      </w:r>
      <w:r w:rsidR="00D500ED">
        <w:rPr>
          <w:rFonts w:eastAsiaTheme="minorEastAsia" w:cstheme="minorHAnsi"/>
        </w:rPr>
        <w:t xml:space="preserve">existuje ve dvou modulech – pro sledování spokojenosti </w:t>
      </w:r>
      <w:r w:rsidR="00C23063">
        <w:rPr>
          <w:rFonts w:eastAsiaTheme="minorEastAsia" w:cstheme="minorHAnsi"/>
        </w:rPr>
        <w:t xml:space="preserve">pacientů s poskytovanou </w:t>
      </w:r>
      <w:r w:rsidR="00D500ED">
        <w:rPr>
          <w:rFonts w:eastAsiaTheme="minorEastAsia" w:cstheme="minorHAnsi"/>
        </w:rPr>
        <w:t>lůžkov</w:t>
      </w:r>
      <w:r w:rsidR="00C23063">
        <w:rPr>
          <w:rFonts w:eastAsiaTheme="minorEastAsia" w:cstheme="minorHAnsi"/>
        </w:rPr>
        <w:t>ou</w:t>
      </w:r>
      <w:r w:rsidR="00D500ED">
        <w:rPr>
          <w:rFonts w:eastAsiaTheme="minorEastAsia" w:cstheme="minorHAnsi"/>
        </w:rPr>
        <w:t xml:space="preserve"> p</w:t>
      </w:r>
      <w:r w:rsidR="00212334">
        <w:rPr>
          <w:rFonts w:eastAsiaTheme="minorEastAsia" w:cstheme="minorHAnsi"/>
        </w:rPr>
        <w:t>éč</w:t>
      </w:r>
      <w:r w:rsidR="00C23063">
        <w:rPr>
          <w:rFonts w:eastAsiaTheme="minorEastAsia" w:cstheme="minorHAnsi"/>
        </w:rPr>
        <w:t>í</w:t>
      </w:r>
      <w:r w:rsidR="00212334">
        <w:rPr>
          <w:rFonts w:eastAsiaTheme="minorEastAsia" w:cstheme="minorHAnsi"/>
        </w:rPr>
        <w:t xml:space="preserve"> a </w:t>
      </w:r>
      <w:r w:rsidR="00C23063">
        <w:rPr>
          <w:rFonts w:eastAsiaTheme="minorEastAsia" w:cstheme="minorHAnsi"/>
        </w:rPr>
        <w:t>sledování spokojenosti s</w:t>
      </w:r>
      <w:r w:rsidR="00212334">
        <w:rPr>
          <w:rFonts w:eastAsiaTheme="minorEastAsia" w:cstheme="minorHAnsi"/>
        </w:rPr>
        <w:t> péč</w:t>
      </w:r>
      <w:r w:rsidR="00C23063">
        <w:rPr>
          <w:rFonts w:eastAsiaTheme="minorEastAsia" w:cstheme="minorHAnsi"/>
        </w:rPr>
        <w:t>í</w:t>
      </w:r>
      <w:r w:rsidR="00212334">
        <w:rPr>
          <w:rFonts w:eastAsiaTheme="minorEastAsia" w:cstheme="minorHAnsi"/>
        </w:rPr>
        <w:t xml:space="preserve"> ambulantní, která je poskytována v lůžkovém zdravotnickém zařízení.</w:t>
      </w:r>
      <w:r w:rsidR="009E5427">
        <w:rPr>
          <w:rFonts w:eastAsiaTheme="minorEastAsia" w:cstheme="minorHAnsi"/>
        </w:rPr>
        <w:t xml:space="preserve"> </w:t>
      </w:r>
      <w:r w:rsidR="00212334">
        <w:rPr>
          <w:rFonts w:eastAsiaTheme="minorEastAsia" w:cstheme="minorHAnsi"/>
        </w:rPr>
        <w:t>P</w:t>
      </w:r>
      <w:r w:rsidRPr="00862812">
        <w:rPr>
          <w:rFonts w:eastAsiaTheme="minorEastAsia" w:cstheme="minorHAnsi"/>
        </w:rPr>
        <w:t xml:space="preserve">ro poskytovatele </w:t>
      </w:r>
      <w:r w:rsidR="00212334">
        <w:rPr>
          <w:rFonts w:eastAsiaTheme="minorEastAsia" w:cstheme="minorHAnsi"/>
        </w:rPr>
        <w:t>je</w:t>
      </w:r>
      <w:r w:rsidR="001A5B55">
        <w:rPr>
          <w:rFonts w:eastAsiaTheme="minorEastAsia" w:cstheme="minorHAnsi"/>
        </w:rPr>
        <w:t xml:space="preserve"> </w:t>
      </w:r>
      <w:r w:rsidR="00C23063">
        <w:rPr>
          <w:rFonts w:eastAsiaTheme="minorEastAsia" w:cstheme="minorHAnsi"/>
        </w:rPr>
        <w:t>účast</w:t>
      </w:r>
      <w:r w:rsidR="001A5B55">
        <w:rPr>
          <w:rFonts w:eastAsiaTheme="minorEastAsia" w:cstheme="minorHAnsi"/>
        </w:rPr>
        <w:t xml:space="preserve"> </w:t>
      </w:r>
      <w:r w:rsidR="00C23063">
        <w:rPr>
          <w:rFonts w:eastAsiaTheme="minorEastAsia" w:cstheme="minorHAnsi"/>
        </w:rPr>
        <w:t>v</w:t>
      </w:r>
      <w:r w:rsidR="001A5B55">
        <w:rPr>
          <w:rFonts w:eastAsiaTheme="minorEastAsia" w:cstheme="minorHAnsi"/>
        </w:rPr>
        <w:t xml:space="preserve"> </w:t>
      </w:r>
      <w:r w:rsidR="00C23063">
        <w:rPr>
          <w:rFonts w:eastAsiaTheme="minorEastAsia" w:cstheme="minorHAnsi"/>
        </w:rPr>
        <w:t>projektu NHSP</w:t>
      </w:r>
      <w:r w:rsidRPr="00862812">
        <w:rPr>
          <w:rFonts w:eastAsiaTheme="minorEastAsia" w:cstheme="minorHAnsi"/>
        </w:rPr>
        <w:t xml:space="preserve"> dobrovolná a </w:t>
      </w:r>
      <w:r w:rsidR="00E4514F">
        <w:rPr>
          <w:rFonts w:eastAsiaTheme="minorEastAsia" w:cstheme="minorHAnsi"/>
        </w:rPr>
        <w:t>bezplatná</w:t>
      </w:r>
      <w:r w:rsidRPr="00862812">
        <w:rPr>
          <w:rFonts w:eastAsiaTheme="minorEastAsia" w:cstheme="minorHAnsi"/>
        </w:rPr>
        <w:t>.</w:t>
      </w:r>
      <w:r w:rsidRPr="00862812" w:rsidR="73C8FD68">
        <w:rPr>
          <w:rFonts w:eastAsiaTheme="minorEastAsia" w:cstheme="minorHAnsi"/>
        </w:rPr>
        <w:t xml:space="preserve"> </w:t>
      </w:r>
    </w:p>
    <w:p w:rsidR="588DA129" w:rsidRPr="00862812" w:rsidP="00B118DA" w14:paraId="654612AF" w14:textId="1B735CEC">
      <w:pPr>
        <w:shd w:val="clear" w:color="auto" w:fill="FFFFFF" w:themeFill="background1"/>
        <w:spacing w:before="240"/>
        <w:jc w:val="both"/>
        <w:rPr>
          <w:rFonts w:eastAsiaTheme="minorEastAsia" w:cstheme="minorHAnsi"/>
          <w:color w:val="000000" w:themeColor="text1"/>
        </w:rPr>
      </w:pPr>
      <w:r w:rsidRPr="00862812">
        <w:rPr>
          <w:rFonts w:eastAsiaTheme="minorEastAsia" w:cstheme="minorHAnsi"/>
        </w:rPr>
        <w:t>Projekt je tvořen dvěma hlavními metodickými pilíři – jednotnou národní metodikou pro každou z</w:t>
      </w:r>
      <w:r w:rsidR="00E04CA2">
        <w:rPr>
          <w:rFonts w:eastAsiaTheme="minorEastAsia" w:cstheme="minorHAnsi"/>
        </w:rPr>
        <w:t> </w:t>
      </w:r>
      <w:r w:rsidRPr="00862812">
        <w:rPr>
          <w:rFonts w:eastAsiaTheme="minorEastAsia" w:cstheme="minorHAnsi"/>
        </w:rPr>
        <w:t>forem péče zvlášť a standardizovaným dotazníkem spokojenosti pacientů.</w:t>
      </w:r>
      <w:r w:rsidRPr="00862812" w:rsidR="356C9F1F">
        <w:rPr>
          <w:rFonts w:eastAsiaTheme="minorEastAsia" w:cstheme="minorHAnsi"/>
        </w:rPr>
        <w:t xml:space="preserve"> Systém pro hodnocení lůžkové péče </w:t>
      </w:r>
      <w:r w:rsidRPr="00862812" w:rsidR="00355BEB">
        <w:rPr>
          <w:rFonts w:eastAsiaTheme="minorEastAsia" w:cstheme="minorHAnsi"/>
        </w:rPr>
        <w:t xml:space="preserve">je </w:t>
      </w:r>
      <w:r w:rsidRPr="00862812" w:rsidR="356C9F1F">
        <w:rPr>
          <w:rFonts w:eastAsiaTheme="minorEastAsia" w:cstheme="minorHAnsi"/>
        </w:rPr>
        <w:t xml:space="preserve">polo-elektronický, ambulantní péče </w:t>
      </w:r>
      <w:r w:rsidR="00B960D4">
        <w:rPr>
          <w:rFonts w:eastAsiaTheme="minorEastAsia" w:cstheme="minorHAnsi"/>
        </w:rPr>
        <w:t xml:space="preserve">(v lůžkovém zdravotnickém zařízení) </w:t>
      </w:r>
      <w:r w:rsidRPr="00862812" w:rsidR="356C9F1F">
        <w:rPr>
          <w:rFonts w:eastAsiaTheme="minorEastAsia" w:cstheme="minorHAnsi"/>
        </w:rPr>
        <w:t xml:space="preserve">je </w:t>
      </w:r>
      <w:r w:rsidR="00B960D4">
        <w:rPr>
          <w:rFonts w:eastAsiaTheme="minorEastAsia" w:cstheme="minorHAnsi"/>
        </w:rPr>
        <w:t xml:space="preserve">sledována a hodnocena </w:t>
      </w:r>
      <w:r w:rsidRPr="00862812" w:rsidR="356C9F1F">
        <w:rPr>
          <w:rFonts w:eastAsiaTheme="minorEastAsia" w:cstheme="minorHAnsi"/>
        </w:rPr>
        <w:t>plně elektroni</w:t>
      </w:r>
      <w:r w:rsidR="00B960D4">
        <w:rPr>
          <w:rFonts w:eastAsiaTheme="minorEastAsia" w:cstheme="minorHAnsi"/>
        </w:rPr>
        <w:t>cky</w:t>
      </w:r>
      <w:r w:rsidRPr="00862812" w:rsidR="356C9F1F">
        <w:rPr>
          <w:rFonts w:eastAsiaTheme="minorEastAsia" w:cstheme="minorHAnsi"/>
        </w:rPr>
        <w:t>.</w:t>
      </w:r>
      <w:r w:rsidRPr="00862812" w:rsidR="356C9F1F">
        <w:rPr>
          <w:rFonts w:eastAsiaTheme="minorEastAsia" w:cstheme="minorHAnsi"/>
          <w:color w:val="000000" w:themeColor="text1"/>
        </w:rPr>
        <w:t xml:space="preserve"> </w:t>
      </w:r>
      <w:r w:rsidR="001A5B55">
        <w:rPr>
          <w:rFonts w:eastAsiaTheme="minorEastAsia" w:cstheme="minorHAnsi"/>
          <w:color w:val="000000" w:themeColor="text1"/>
        </w:rPr>
        <w:t xml:space="preserve">Plně elektronického stavu </w:t>
      </w:r>
      <w:r w:rsidR="00355BEB">
        <w:rPr>
          <w:rFonts w:eastAsiaTheme="minorEastAsia" w:cstheme="minorHAnsi"/>
          <w:color w:val="000000" w:themeColor="text1"/>
        </w:rPr>
        <w:t>chce MZD</w:t>
      </w:r>
      <w:r w:rsidR="001A5B55">
        <w:rPr>
          <w:rFonts w:eastAsiaTheme="minorEastAsia" w:cstheme="minorHAnsi"/>
          <w:color w:val="000000" w:themeColor="text1"/>
        </w:rPr>
        <w:t xml:space="preserve"> dosáhnout též v lůžkové péči s tím, že se současně připravuje rozšíření modulů o další </w:t>
      </w:r>
      <w:r w:rsidR="000040A1">
        <w:rPr>
          <w:rFonts w:eastAsiaTheme="minorEastAsia" w:cstheme="minorHAnsi"/>
          <w:color w:val="000000" w:themeColor="text1"/>
        </w:rPr>
        <w:t>separátní sběry dat.</w:t>
      </w:r>
    </w:p>
    <w:p w:rsidR="0049766F" w:rsidRPr="00862812" w:rsidP="00114588" w14:paraId="494B6352" w14:textId="77777777">
      <w:pPr>
        <w:shd w:val="clear" w:color="auto" w:fill="FFFFFF" w:themeFill="background1"/>
        <w:jc w:val="both"/>
        <w:rPr>
          <w:rFonts w:eastAsia="Segoe UI" w:cstheme="minorHAnsi"/>
          <w:color w:val="000000" w:themeColor="text1"/>
        </w:rPr>
      </w:pPr>
    </w:p>
    <w:p w:rsidR="05714872" w:rsidRPr="00862812" w:rsidP="00114588" w14:paraId="6B4BDE8F" w14:textId="0AC79B4C">
      <w:pPr>
        <w:shd w:val="clear" w:color="auto" w:fill="FFFFFF" w:themeFill="background1"/>
        <w:jc w:val="both"/>
        <w:rPr>
          <w:rFonts w:eastAsiaTheme="minorEastAsia" w:cstheme="minorHAnsi"/>
          <w:color w:val="000000" w:themeColor="text1"/>
        </w:rPr>
      </w:pPr>
      <w:r w:rsidRPr="00862812">
        <w:rPr>
          <w:rFonts w:eastAsiaTheme="minorEastAsia" w:cstheme="minorHAnsi"/>
          <w:color w:val="000000" w:themeColor="text1"/>
        </w:rPr>
        <w:t>Projekt</w:t>
      </w:r>
      <w:r w:rsidRPr="00862812" w:rsidR="00114588">
        <w:rPr>
          <w:rFonts w:eastAsiaTheme="minorEastAsia" w:cstheme="minorHAnsi"/>
          <w:color w:val="000000" w:themeColor="text1"/>
        </w:rPr>
        <w:t xml:space="preserve"> NHSP</w:t>
      </w:r>
      <w:r w:rsidRPr="00862812">
        <w:rPr>
          <w:rFonts w:eastAsiaTheme="minorEastAsia" w:cstheme="minorHAnsi"/>
          <w:color w:val="000000" w:themeColor="text1"/>
        </w:rPr>
        <w:t xml:space="preserve"> umožňuje pacientům svobodné vyjádření jejich zkušeností s</w:t>
      </w:r>
      <w:r w:rsidR="000C3F0F">
        <w:rPr>
          <w:rFonts w:eastAsiaTheme="minorEastAsia" w:cstheme="minorHAnsi"/>
          <w:color w:val="000000" w:themeColor="text1"/>
        </w:rPr>
        <w:t> poskytovanými zdravotními službami</w:t>
      </w:r>
      <w:r w:rsidRPr="00862812">
        <w:rPr>
          <w:rFonts w:eastAsiaTheme="minorEastAsia" w:cstheme="minorHAnsi"/>
          <w:color w:val="000000" w:themeColor="text1"/>
        </w:rPr>
        <w:t>, a to formou, která má díky své specifické struktuře maximální využitelnost, jak na úrovni managementu zdravotnického zařízení, tak na úrovni jednotlivých hodnocených pracovišť včetně Ministerstva zdravotnictví coby národního regulátora oblasti zdravotnictví.</w:t>
      </w:r>
      <w:r w:rsidR="006760B3">
        <w:rPr>
          <w:rFonts w:eastAsiaTheme="minorEastAsia" w:cstheme="minorHAnsi"/>
          <w:color w:val="000000" w:themeColor="text1"/>
        </w:rPr>
        <w:t xml:space="preserve"> Data jsou </w:t>
      </w:r>
      <w:r w:rsidR="00995C70">
        <w:rPr>
          <w:rFonts w:eastAsiaTheme="minorEastAsia" w:cstheme="minorHAnsi"/>
          <w:color w:val="000000" w:themeColor="text1"/>
        </w:rPr>
        <w:t xml:space="preserve">striktně </w:t>
      </w:r>
      <w:r w:rsidR="006760B3">
        <w:rPr>
          <w:rFonts w:eastAsiaTheme="minorEastAsia" w:cstheme="minorHAnsi"/>
          <w:color w:val="000000" w:themeColor="text1"/>
        </w:rPr>
        <w:t xml:space="preserve">neveřejná. </w:t>
      </w:r>
    </w:p>
    <w:p w:rsidR="00BC006C" w:rsidRPr="00862812" w:rsidP="00BC006C" w14:paraId="6B59CC98" w14:textId="77777777">
      <w:pPr>
        <w:jc w:val="both"/>
        <w:rPr>
          <w:rFonts w:cstheme="minorHAnsi"/>
        </w:rPr>
      </w:pPr>
    </w:p>
    <w:p w:rsidR="00BC006C" w:rsidRPr="00862812" w:rsidP="00BC006C" w14:paraId="6F0AD9C1" w14:textId="15543AD2">
      <w:pPr>
        <w:jc w:val="both"/>
        <w:rPr>
          <w:rFonts w:cstheme="minorHAnsi"/>
        </w:rPr>
      </w:pPr>
      <w:r w:rsidRPr="00862812">
        <w:rPr>
          <w:rFonts w:cstheme="minorHAnsi"/>
        </w:rPr>
        <w:t xml:space="preserve">Ve Strategickém rámci Zdraví 2035 bylo určeno 6 dílčích cílů, ke kterým díky realizaci jednotlivých opatření povede implementace tohoto IP. Základní přehled uvádí následující tabulka. </w:t>
      </w:r>
    </w:p>
    <w:p w:rsidR="00C80366" w:rsidP="00FE32A0" w14:paraId="3E8D7CCC" w14:textId="53B32843">
      <w:pPr>
        <w:spacing w:after="120"/>
        <w:rPr>
          <w:rFonts w:cs="Arial"/>
          <w:sz w:val="20"/>
          <w:szCs w:val="20"/>
        </w:rPr>
      </w:pPr>
      <w:r w:rsidRPr="002C4EE5">
        <w:rPr>
          <w:rFonts w:cs="Arial"/>
          <w:sz w:val="20"/>
          <w:szCs w:val="20"/>
        </w:rPr>
        <w:t xml:space="preserve"> </w:t>
      </w:r>
    </w:p>
    <w:p w:rsidR="000C3F0F" w:rsidRPr="002C4EE5" w:rsidP="00FE32A0" w14:paraId="35539867" w14:textId="77777777">
      <w:pPr>
        <w:spacing w:after="120"/>
        <w:rPr>
          <w:rFonts w:cs="Arial"/>
          <w:sz w:val="20"/>
          <w:szCs w:val="20"/>
        </w:rPr>
      </w:pPr>
    </w:p>
    <w:tbl>
      <w:tblPr>
        <w:tblW w:w="9146"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633"/>
        <w:gridCol w:w="7513"/>
      </w:tblGrid>
      <w:tr w14:paraId="5CE87863" w14:textId="77777777" w:rsidTr="00281F7F">
        <w:tblPrEx>
          <w:tblW w:w="9146"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trHeight w:val="502"/>
        </w:trPr>
        <w:tc>
          <w:tcPr>
            <w:tcW w:w="1633" w:type="dxa"/>
            <w:vAlign w:val="center"/>
          </w:tcPr>
          <w:p w:rsidR="00812358" w:rsidRPr="00862812" w:rsidP="005A48E5" w14:paraId="5A8CC60C" w14:textId="0836CFFA">
            <w:pPr>
              <w:rPr>
                <w:rFonts w:cstheme="minorHAnsi"/>
                <w:b/>
                <w:szCs w:val="22"/>
              </w:rPr>
            </w:pPr>
            <w:r w:rsidRPr="00862812">
              <w:rPr>
                <w:rFonts w:cstheme="minorHAnsi"/>
                <w:b/>
                <w:szCs w:val="22"/>
              </w:rPr>
              <w:t>Číslo dílčího cíle</w:t>
            </w:r>
          </w:p>
        </w:tc>
        <w:tc>
          <w:tcPr>
            <w:tcW w:w="7513" w:type="dxa"/>
            <w:vAlign w:val="center"/>
          </w:tcPr>
          <w:p w:rsidR="00812358" w:rsidRPr="00862812" w:rsidP="00114588" w14:paraId="6596953F" w14:textId="0FD0DC53">
            <w:pPr>
              <w:ind w:left="553" w:hanging="553"/>
              <w:jc w:val="both"/>
              <w:rPr>
                <w:rFonts w:cstheme="minorBidi"/>
                <w:bCs/>
                <w:szCs w:val="22"/>
              </w:rPr>
            </w:pPr>
            <w:r>
              <w:rPr>
                <w:rFonts w:cstheme="minorHAnsi"/>
                <w:b/>
                <w:szCs w:val="22"/>
              </w:rPr>
              <w:t>N</w:t>
            </w:r>
            <w:r w:rsidRPr="00862812">
              <w:rPr>
                <w:rFonts w:cstheme="minorHAnsi"/>
                <w:b/>
                <w:szCs w:val="22"/>
              </w:rPr>
              <w:t>ázev dílčího cíle</w:t>
            </w:r>
          </w:p>
        </w:tc>
      </w:tr>
      <w:tr w14:paraId="63E9EEA0" w14:textId="77777777" w:rsidTr="00281F7F">
        <w:tblPrEx>
          <w:tblW w:w="9146" w:type="dxa"/>
          <w:tblInd w:w="63" w:type="dxa"/>
          <w:tblCellMar>
            <w:left w:w="70" w:type="dxa"/>
            <w:right w:w="70" w:type="dxa"/>
          </w:tblCellMar>
          <w:tblLook w:val="0000"/>
        </w:tblPrEx>
        <w:trPr>
          <w:trHeight w:val="502"/>
        </w:trPr>
        <w:tc>
          <w:tcPr>
            <w:tcW w:w="1633" w:type="dxa"/>
            <w:vAlign w:val="center"/>
          </w:tcPr>
          <w:p w:rsidR="00114588" w:rsidRPr="00862812" w:rsidP="00C80366" w14:paraId="036FA073" w14:textId="4B7A7A11">
            <w:pPr>
              <w:rPr>
                <w:rFonts w:cstheme="minorHAnsi"/>
                <w:b/>
                <w:szCs w:val="22"/>
              </w:rPr>
            </w:pPr>
            <w:r w:rsidRPr="00862812">
              <w:rPr>
                <w:rFonts w:cstheme="minorBidi"/>
                <w:bCs/>
                <w:szCs w:val="22"/>
              </w:rPr>
              <w:t>2.8.1</w:t>
            </w:r>
          </w:p>
        </w:tc>
        <w:tc>
          <w:tcPr>
            <w:tcW w:w="7513" w:type="dxa"/>
            <w:vAlign w:val="center"/>
          </w:tcPr>
          <w:p w:rsidR="00C11F34" w:rsidRPr="00281F7F" w:rsidP="000C3F0F" w14:paraId="6C6B1AA4" w14:textId="43E130B7">
            <w:pPr>
              <w:jc w:val="both"/>
              <w:rPr>
                <w:rFonts w:cstheme="minorBidi"/>
                <w:bCs/>
                <w:szCs w:val="22"/>
              </w:rPr>
            </w:pPr>
            <w:r w:rsidRPr="00281F7F">
              <w:rPr>
                <w:rFonts w:cstheme="minorBidi"/>
                <w:bCs/>
                <w:szCs w:val="22"/>
              </w:rPr>
              <w:t xml:space="preserve">Rozvoj </w:t>
            </w:r>
            <w:r w:rsidRPr="00281F7F" w:rsidR="00851C5E">
              <w:rPr>
                <w:rFonts w:cstheme="minorBidi"/>
                <w:bCs/>
                <w:szCs w:val="22"/>
              </w:rPr>
              <w:t>dobrovolnictví ve zdravotnictví</w:t>
            </w:r>
          </w:p>
        </w:tc>
      </w:tr>
      <w:tr w14:paraId="3E2B2A5E" w14:textId="77777777" w:rsidTr="00281F7F">
        <w:tblPrEx>
          <w:tblW w:w="9146" w:type="dxa"/>
          <w:tblInd w:w="63" w:type="dxa"/>
          <w:tblCellMar>
            <w:left w:w="70" w:type="dxa"/>
            <w:right w:w="70" w:type="dxa"/>
          </w:tblCellMar>
          <w:tblLook w:val="0000"/>
        </w:tblPrEx>
        <w:trPr>
          <w:trHeight w:val="765"/>
        </w:trPr>
        <w:tc>
          <w:tcPr>
            <w:tcW w:w="1633" w:type="dxa"/>
            <w:vAlign w:val="center"/>
          </w:tcPr>
          <w:p w:rsidR="00C11F34" w:rsidRPr="00862812" w:rsidP="00B37AF7" w14:paraId="2C17AE6F" w14:textId="1E974DD0">
            <w:pPr>
              <w:rPr>
                <w:rFonts w:cstheme="minorHAnsi"/>
                <w:b/>
                <w:szCs w:val="22"/>
              </w:rPr>
            </w:pPr>
            <w:r w:rsidRPr="00862812">
              <w:rPr>
                <w:rFonts w:cstheme="minorBidi"/>
                <w:bCs/>
                <w:szCs w:val="22"/>
              </w:rPr>
              <w:t>2.8.2</w:t>
            </w:r>
          </w:p>
        </w:tc>
        <w:tc>
          <w:tcPr>
            <w:tcW w:w="7513" w:type="dxa"/>
            <w:vAlign w:val="center"/>
          </w:tcPr>
          <w:p w:rsidR="00C11F34" w:rsidRPr="00281F7F" w:rsidP="000C3F0F" w14:paraId="238B9DA3" w14:textId="4B6D4A32">
            <w:pPr>
              <w:jc w:val="both"/>
              <w:rPr>
                <w:rFonts w:cstheme="minorBidi"/>
                <w:bCs/>
                <w:szCs w:val="22"/>
              </w:rPr>
            </w:pPr>
            <w:r w:rsidRPr="00281F7F">
              <w:rPr>
                <w:rFonts w:cstheme="minorBidi"/>
                <w:bCs/>
                <w:szCs w:val="22"/>
              </w:rPr>
              <w:t xml:space="preserve">Rozvoj Národního </w:t>
            </w:r>
            <w:r w:rsidRPr="00281F7F" w:rsidR="00BC006C">
              <w:rPr>
                <w:rFonts w:cstheme="minorBidi"/>
                <w:bCs/>
                <w:szCs w:val="22"/>
              </w:rPr>
              <w:t>hodnocení spokojenosti</w:t>
            </w:r>
            <w:r w:rsidRPr="00281F7F" w:rsidR="00114588">
              <w:rPr>
                <w:rFonts w:cstheme="minorBidi"/>
                <w:bCs/>
                <w:szCs w:val="22"/>
              </w:rPr>
              <w:t xml:space="preserve"> </w:t>
            </w:r>
            <w:r w:rsidRPr="00281F7F" w:rsidR="00BC006C">
              <w:rPr>
                <w:rFonts w:cstheme="minorHAnsi"/>
                <w:bCs/>
                <w:szCs w:val="22"/>
              </w:rPr>
              <w:t xml:space="preserve">pacientů </w:t>
            </w:r>
            <w:r w:rsidRPr="00281F7F" w:rsidR="00074D76">
              <w:rPr>
                <w:rFonts w:eastAsiaTheme="minorHAnsi" w:cstheme="minorHAnsi"/>
                <w:szCs w:val="22"/>
              </w:rPr>
              <w:t xml:space="preserve">a jeho implementace </w:t>
            </w:r>
            <w:r w:rsidRPr="00281F7F" w:rsidR="00BC006C">
              <w:rPr>
                <w:rFonts w:cstheme="minorHAnsi"/>
                <w:bCs/>
                <w:szCs w:val="22"/>
              </w:rPr>
              <w:t>v systému poskytov</w:t>
            </w:r>
            <w:r w:rsidRPr="00281F7F" w:rsidR="00A417A6">
              <w:rPr>
                <w:rFonts w:cstheme="minorHAnsi"/>
                <w:bCs/>
                <w:szCs w:val="22"/>
              </w:rPr>
              <w:t>ání</w:t>
            </w:r>
            <w:r w:rsidRPr="00281F7F" w:rsidR="00BC006C">
              <w:rPr>
                <w:rFonts w:cstheme="minorHAnsi"/>
                <w:bCs/>
                <w:szCs w:val="22"/>
              </w:rPr>
              <w:t xml:space="preserve"> zdravotních služeb</w:t>
            </w:r>
          </w:p>
        </w:tc>
      </w:tr>
      <w:tr w14:paraId="219F219A" w14:textId="77777777" w:rsidTr="00281F7F">
        <w:tblPrEx>
          <w:tblW w:w="9146" w:type="dxa"/>
          <w:tblInd w:w="63" w:type="dxa"/>
          <w:tblCellMar>
            <w:left w:w="70" w:type="dxa"/>
            <w:right w:w="70" w:type="dxa"/>
          </w:tblCellMar>
          <w:tblLook w:val="0000"/>
        </w:tblPrEx>
        <w:trPr>
          <w:trHeight w:val="540"/>
        </w:trPr>
        <w:tc>
          <w:tcPr>
            <w:tcW w:w="1633" w:type="dxa"/>
            <w:vAlign w:val="center"/>
          </w:tcPr>
          <w:p w:rsidR="00C11F34" w:rsidRPr="00862812" w:rsidP="00C80366" w14:paraId="7408AEDC" w14:textId="28F18B01">
            <w:pPr>
              <w:rPr>
                <w:rFonts w:cstheme="minorHAnsi"/>
                <w:b/>
                <w:szCs w:val="22"/>
              </w:rPr>
            </w:pPr>
            <w:r w:rsidRPr="00862812">
              <w:rPr>
                <w:rFonts w:cstheme="minorBidi"/>
                <w:bCs/>
                <w:szCs w:val="22"/>
              </w:rPr>
              <w:t>2.8.3</w:t>
            </w:r>
          </w:p>
        </w:tc>
        <w:tc>
          <w:tcPr>
            <w:tcW w:w="7513" w:type="dxa"/>
            <w:vAlign w:val="center"/>
          </w:tcPr>
          <w:p w:rsidR="00C11F34" w:rsidRPr="00281F7F" w:rsidP="000C3F0F" w14:paraId="0C2925E3" w14:textId="727DB58C">
            <w:pPr>
              <w:jc w:val="both"/>
              <w:rPr>
                <w:rFonts w:cstheme="minorBidi"/>
                <w:bCs/>
                <w:szCs w:val="22"/>
              </w:rPr>
            </w:pPr>
            <w:r w:rsidRPr="00281F7F">
              <w:rPr>
                <w:rFonts w:cstheme="minorBidi"/>
                <w:bCs/>
                <w:szCs w:val="22"/>
              </w:rPr>
              <w:t>R</w:t>
            </w:r>
            <w:r w:rsidRPr="00281F7F" w:rsidR="00BC006C">
              <w:rPr>
                <w:rFonts w:cstheme="minorBidi"/>
                <w:bCs/>
                <w:szCs w:val="22"/>
              </w:rPr>
              <w:t>ozvoj národní sítě nemocnic a zdravotnických zařízení bez tabáku (GNTH)</w:t>
            </w:r>
          </w:p>
        </w:tc>
      </w:tr>
      <w:tr w14:paraId="41CE2029" w14:textId="77777777" w:rsidTr="00281F7F">
        <w:tblPrEx>
          <w:tblW w:w="9146" w:type="dxa"/>
          <w:tblInd w:w="63" w:type="dxa"/>
          <w:tblCellMar>
            <w:left w:w="70" w:type="dxa"/>
            <w:right w:w="70" w:type="dxa"/>
          </w:tblCellMar>
          <w:tblLook w:val="0000"/>
        </w:tblPrEx>
        <w:trPr>
          <w:trHeight w:val="525"/>
        </w:trPr>
        <w:tc>
          <w:tcPr>
            <w:tcW w:w="1633" w:type="dxa"/>
            <w:vAlign w:val="center"/>
          </w:tcPr>
          <w:p w:rsidR="00C11F34" w:rsidRPr="00862812" w:rsidP="00C80366" w14:paraId="46E015D0" w14:textId="061FE6C4">
            <w:pPr>
              <w:rPr>
                <w:rFonts w:cstheme="minorHAnsi"/>
                <w:b/>
                <w:szCs w:val="22"/>
              </w:rPr>
            </w:pPr>
            <w:r w:rsidRPr="00862812">
              <w:rPr>
                <w:rFonts w:cstheme="minorBidi"/>
                <w:bCs/>
                <w:szCs w:val="22"/>
              </w:rPr>
              <w:t>2.8.4</w:t>
            </w:r>
          </w:p>
        </w:tc>
        <w:tc>
          <w:tcPr>
            <w:tcW w:w="7513" w:type="dxa"/>
            <w:vAlign w:val="center"/>
          </w:tcPr>
          <w:p w:rsidR="00C11F34" w:rsidRPr="00281F7F" w:rsidP="000C3F0F" w14:paraId="1DB19C83" w14:textId="453FD237">
            <w:pPr>
              <w:jc w:val="both"/>
              <w:rPr>
                <w:rFonts w:cstheme="minorBidi"/>
                <w:bCs/>
                <w:szCs w:val="22"/>
              </w:rPr>
            </w:pPr>
            <w:r w:rsidRPr="00281F7F">
              <w:rPr>
                <w:rFonts w:cstheme="minorBidi"/>
                <w:bCs/>
                <w:szCs w:val="22"/>
              </w:rPr>
              <w:t>R</w:t>
            </w:r>
            <w:r w:rsidRPr="00281F7F" w:rsidR="00BC006C">
              <w:rPr>
                <w:rFonts w:cstheme="minorBidi"/>
                <w:bCs/>
                <w:szCs w:val="22"/>
              </w:rPr>
              <w:t>ozvoj národní sítě nemocnic a zdravotnických zařízení podporujících zdraví (HPH</w:t>
            </w:r>
            <w:r w:rsidRPr="00281F7F" w:rsidR="00DB33A4">
              <w:rPr>
                <w:rFonts w:cstheme="minorBidi"/>
                <w:bCs/>
                <w:szCs w:val="22"/>
              </w:rPr>
              <w:t>)</w:t>
            </w:r>
          </w:p>
        </w:tc>
      </w:tr>
      <w:tr w14:paraId="3D4E26C9" w14:textId="77777777" w:rsidTr="00281F7F">
        <w:tblPrEx>
          <w:tblW w:w="9146" w:type="dxa"/>
          <w:tblInd w:w="63" w:type="dxa"/>
          <w:tblCellMar>
            <w:left w:w="70" w:type="dxa"/>
            <w:right w:w="70" w:type="dxa"/>
          </w:tblCellMar>
          <w:tblLook w:val="0000"/>
        </w:tblPrEx>
        <w:trPr>
          <w:trHeight w:val="810"/>
        </w:trPr>
        <w:tc>
          <w:tcPr>
            <w:tcW w:w="1633" w:type="dxa"/>
            <w:vAlign w:val="center"/>
          </w:tcPr>
          <w:p w:rsidR="00C11F34" w:rsidRPr="00862812" w:rsidP="00C80366" w14:paraId="7C3198D8" w14:textId="7C0BF34D">
            <w:pPr>
              <w:ind w:left="7"/>
              <w:rPr>
                <w:rFonts w:cstheme="minorHAnsi"/>
                <w:b/>
                <w:szCs w:val="22"/>
              </w:rPr>
            </w:pPr>
            <w:r w:rsidRPr="00862812">
              <w:rPr>
                <w:rFonts w:cstheme="minorBidi"/>
                <w:bCs/>
                <w:szCs w:val="22"/>
              </w:rPr>
              <w:t>2.8.5</w:t>
            </w:r>
          </w:p>
        </w:tc>
        <w:tc>
          <w:tcPr>
            <w:tcW w:w="7513" w:type="dxa"/>
            <w:vAlign w:val="center"/>
          </w:tcPr>
          <w:p w:rsidR="00C11F34" w:rsidRPr="00862812" w:rsidP="000C3F0F" w14:paraId="15C18D15" w14:textId="0C4888EE">
            <w:pPr>
              <w:jc w:val="both"/>
              <w:rPr>
                <w:rFonts w:cstheme="minorBidi"/>
                <w:bCs/>
                <w:szCs w:val="22"/>
              </w:rPr>
            </w:pPr>
            <w:r w:rsidRPr="00862812">
              <w:rPr>
                <w:rFonts w:cstheme="minorBidi"/>
                <w:bCs/>
                <w:szCs w:val="22"/>
              </w:rPr>
              <w:t>Posílení zapojení segmentu pacientských organizací a organizací zaměřených na pomoc pacientům včetně zapojování/participace občanů (uživatelů péče)</w:t>
            </w:r>
          </w:p>
        </w:tc>
      </w:tr>
      <w:tr w14:paraId="14A50575" w14:textId="77777777" w:rsidTr="00713C98">
        <w:tblPrEx>
          <w:tblW w:w="9146" w:type="dxa"/>
          <w:tblInd w:w="63" w:type="dxa"/>
          <w:tblCellMar>
            <w:left w:w="70" w:type="dxa"/>
            <w:right w:w="70" w:type="dxa"/>
          </w:tblCellMar>
          <w:tblLook w:val="0000"/>
        </w:tblPrEx>
        <w:trPr>
          <w:trHeight w:val="576"/>
        </w:trPr>
        <w:tc>
          <w:tcPr>
            <w:tcW w:w="1633" w:type="dxa"/>
            <w:vAlign w:val="center"/>
          </w:tcPr>
          <w:p w:rsidR="001A1840" w:rsidRPr="00862812" w:rsidP="00C80366" w14:paraId="088DDCE6" w14:textId="504B741B">
            <w:pPr>
              <w:ind w:left="7"/>
              <w:rPr>
                <w:rFonts w:cstheme="minorHAnsi"/>
                <w:b/>
                <w:szCs w:val="22"/>
              </w:rPr>
            </w:pPr>
            <w:r w:rsidRPr="00862812">
              <w:rPr>
                <w:rFonts w:cstheme="minorBidi"/>
                <w:bCs/>
                <w:szCs w:val="22"/>
              </w:rPr>
              <w:t>2.8.6</w:t>
            </w:r>
          </w:p>
        </w:tc>
        <w:tc>
          <w:tcPr>
            <w:tcW w:w="7513" w:type="dxa"/>
            <w:vAlign w:val="center"/>
          </w:tcPr>
          <w:p w:rsidR="001A1840" w:rsidRPr="00862812" w:rsidP="000C3F0F" w14:paraId="4560262A" w14:textId="6E45CD81">
            <w:pPr>
              <w:jc w:val="both"/>
              <w:rPr>
                <w:rFonts w:cstheme="minorBidi"/>
                <w:bCs/>
                <w:szCs w:val="22"/>
              </w:rPr>
            </w:pPr>
            <w:r w:rsidRPr="00862812">
              <w:rPr>
                <w:rFonts w:cstheme="minorBidi"/>
                <w:bCs/>
                <w:szCs w:val="22"/>
              </w:rPr>
              <w:t>Posílení partnerského přístupu v poskytování zdravotní péče</w:t>
            </w:r>
          </w:p>
        </w:tc>
      </w:tr>
    </w:tbl>
    <w:p w:rsidR="005A2BC6" w:rsidRPr="002C4EE5" w:rsidP="00862812" w14:paraId="305EF186" w14:textId="5375B4B2">
      <w:pPr>
        <w:rPr>
          <w:szCs w:val="22"/>
        </w:rPr>
        <w:sectPr w:rsidSect="00AD3A19">
          <w:headerReference w:type="default" r:id="rId15"/>
          <w:footerReference w:type="default" r:id="rId16"/>
          <w:headerReference w:type="first" r:id="rId17"/>
          <w:pgSz w:w="11906" w:h="16838" w:code="9"/>
          <w:pgMar w:top="1417" w:right="1417" w:bottom="1417" w:left="1417" w:header="708" w:footer="708" w:gutter="0"/>
          <w:cols w:space="708"/>
          <w:titlePg/>
          <w:docGrid w:linePitch="360"/>
        </w:sectPr>
      </w:pPr>
      <w:bookmarkStart w:id="4" w:name="_Toc45720170"/>
      <w:r w:rsidRPr="002C4EE5">
        <w:rPr>
          <w:rFonts w:cs="Arial"/>
          <w:sz w:val="20"/>
          <w:szCs w:val="20"/>
        </w:rPr>
        <w:t xml:space="preserve">Tabulka </w:t>
      </w:r>
      <w:r w:rsidRPr="002C4EE5">
        <w:rPr>
          <w:rFonts w:cs="Arial"/>
          <w:sz w:val="20"/>
          <w:szCs w:val="20"/>
        </w:rPr>
        <w:fldChar w:fldCharType="begin"/>
      </w:r>
      <w:r w:rsidRPr="002C4EE5">
        <w:rPr>
          <w:rFonts w:cs="Arial"/>
          <w:sz w:val="20"/>
          <w:szCs w:val="20"/>
        </w:rPr>
        <w:instrText xml:space="preserve"> SEQ Tabulka \* ARABIC </w:instrText>
      </w:r>
      <w:r w:rsidRPr="002C4EE5">
        <w:rPr>
          <w:rFonts w:cs="Arial"/>
          <w:sz w:val="20"/>
          <w:szCs w:val="20"/>
        </w:rPr>
        <w:fldChar w:fldCharType="separate"/>
      </w:r>
      <w:r w:rsidRPr="002C4EE5">
        <w:rPr>
          <w:rFonts w:cs="Arial"/>
          <w:sz w:val="20"/>
          <w:szCs w:val="20"/>
        </w:rPr>
        <w:t>1</w:t>
      </w:r>
      <w:r w:rsidRPr="002C4EE5">
        <w:rPr>
          <w:rFonts w:cs="Arial"/>
          <w:sz w:val="20"/>
          <w:szCs w:val="20"/>
        </w:rPr>
        <w:fldChar w:fldCharType="end"/>
      </w:r>
      <w:r w:rsidRPr="002C4EE5">
        <w:rPr>
          <w:rFonts w:cs="Arial"/>
          <w:sz w:val="20"/>
          <w:szCs w:val="20"/>
        </w:rPr>
        <w:t xml:space="preserve"> Základní přehled dílčích cílů</w:t>
      </w:r>
      <w:bookmarkEnd w:id="4"/>
      <w:r w:rsidRPr="002C4EE5">
        <w:rPr>
          <w:rFonts w:cs="Arial"/>
          <w:sz w:val="20"/>
          <w:szCs w:val="20"/>
        </w:rPr>
        <w:t xml:space="preserve">  </w:t>
      </w:r>
    </w:p>
    <w:p w:rsidR="00A5313A" w:rsidRPr="002C4EE5" w:rsidP="00A5313A" w14:paraId="66C80860" w14:textId="77777777">
      <w:pPr>
        <w:rPr>
          <w:szCs w:val="22"/>
        </w:rPr>
      </w:pPr>
    </w:p>
    <w:p w:rsidR="009952F1" w:rsidRPr="002C4EE5" w:rsidP="00B37AF7" w14:paraId="22F625FD" w14:textId="77777777">
      <w:pPr>
        <w:pStyle w:val="Heading1"/>
        <w:numPr>
          <w:ilvl w:val="0"/>
          <w:numId w:val="17"/>
        </w:numPr>
        <w:rPr>
          <w:color w:val="auto"/>
          <w:sz w:val="28"/>
          <w:szCs w:val="28"/>
        </w:rPr>
      </w:pPr>
      <w:bookmarkStart w:id="5" w:name="_Toc256000002"/>
      <w:r w:rsidRPr="002C4EE5">
        <w:rPr>
          <w:color w:val="auto"/>
          <w:sz w:val="28"/>
          <w:szCs w:val="28"/>
        </w:rPr>
        <w:t>Hierarchická struktura prací a harmonogram realizace</w:t>
      </w:r>
      <w:bookmarkEnd w:id="5"/>
    </w:p>
    <w:p w:rsidR="008619C0" w:rsidRPr="002C4EE5" w:rsidP="11D492D4" w14:paraId="4C6883B3" w14:textId="1B1CD1E1">
      <w:pPr>
        <w:jc w:val="both"/>
        <w:rPr>
          <w:rFonts w:ascii="Arial" w:eastAsia="Arial" w:hAnsi="Arial" w:cs="Arial"/>
          <w:b/>
          <w:sz w:val="18"/>
          <w:szCs w:val="18"/>
          <w:highlight w:val="yellow"/>
        </w:rPr>
      </w:pPr>
    </w:p>
    <w:p w:rsidR="0762B00B" w:rsidP="0762B00B" w14:paraId="3ACA87CB" w14:textId="30173557">
      <w:pPr>
        <w:jc w:val="both"/>
        <w:rPr>
          <w:rFonts w:ascii="Arial" w:eastAsia="Arial" w:hAnsi="Arial" w:cs="Arial"/>
          <w:sz w:val="18"/>
          <w:szCs w:val="18"/>
          <w:highlight w:val="yellow"/>
        </w:rPr>
      </w:pPr>
    </w:p>
    <w:p w:rsidR="036AA50B" w:rsidP="00114588" w14:paraId="4B1D6FE5" w14:textId="7F3FF98E">
      <w:pPr>
        <w:jc w:val="both"/>
        <w:rPr>
          <w:rFonts w:ascii="Calibri" w:eastAsia="Calibri" w:hAnsi="Calibri" w:cs="Calibri"/>
        </w:rPr>
      </w:pPr>
      <w:r w:rsidRPr="0762B00B">
        <w:rPr>
          <w:rFonts w:ascii="Calibri" w:eastAsia="Calibri" w:hAnsi="Calibri" w:cs="Calibri"/>
        </w:rPr>
        <w:t>Opatření v oblasti posílení segmentu pacientských organizací a organizací zaměřených na pomoc pacientům budou mít dopady i do dalších dílčích cílů tohoto a ostatních specifických cílů.  V rámci strategické, metodické a legislativní činnosti dojde k přípravě prostředí vhodného pro zapojení pacientů u vybraných aktérů: SÚKL, zdravotních pojišťoven a poskytovatelů zdravotních služeb, případně dalších klíčových procesech a řízeních v</w:t>
      </w:r>
      <w:r w:rsidR="00114588">
        <w:rPr>
          <w:rFonts w:ascii="Calibri" w:eastAsia="Calibri" w:hAnsi="Calibri" w:cs="Calibri"/>
        </w:rPr>
        <w:t> </w:t>
      </w:r>
      <w:r w:rsidRPr="0762B00B">
        <w:rPr>
          <w:rFonts w:ascii="Calibri" w:eastAsia="Calibri" w:hAnsi="Calibri" w:cs="Calibri"/>
        </w:rPr>
        <w:t>oblasti zdravotnictví. Je však třeba zajistit nejen možnost zapojit se, ale i budovat oboustranné kapacity, bez nichž nelze tuto možnost efektivně využít či naplnit. S tím souvisí také vzdělávání zástupců pacientů a dostupné financování pacientských organizací a organizací zaměřených na pomoc pacientům. Veškerá opatření v této oblasti pak budou podpořena průběžnou komunikací a informováním.</w:t>
      </w:r>
    </w:p>
    <w:p w:rsidR="00DB4246" w:rsidRPr="002C4EE5" w:rsidP="00CF22A5" w14:paraId="60913E9F" w14:textId="77777777">
      <w:pPr>
        <w:jc w:val="both"/>
        <w:rPr>
          <w:rFonts w:ascii="Arial" w:hAnsi="Arial" w:cs="Arial"/>
          <w:szCs w:val="22"/>
        </w:rPr>
      </w:pPr>
    </w:p>
    <w:p w:rsidR="00F32EF8" w:rsidRPr="002C4EE5" w:rsidP="00785035" w14:paraId="3F1C3660" w14:textId="11671FF3">
      <w:pPr>
        <w:spacing w:after="120"/>
        <w:jc w:val="both"/>
        <w:rPr>
          <w:rFonts w:cs="Arial"/>
          <w:sz w:val="20"/>
          <w:szCs w:val="20"/>
        </w:rPr>
      </w:pPr>
    </w:p>
    <w:tbl>
      <w:tblPr>
        <w:tblW w:w="1377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588"/>
        <w:gridCol w:w="1701"/>
        <w:gridCol w:w="1701"/>
        <w:gridCol w:w="851"/>
        <w:gridCol w:w="850"/>
        <w:gridCol w:w="1134"/>
        <w:gridCol w:w="3119"/>
        <w:gridCol w:w="2835"/>
      </w:tblGrid>
      <w:tr w14:paraId="3805CCAB" w14:textId="7EC6066A" w:rsidTr="00C8392B">
        <w:tblPrEx>
          <w:tblW w:w="1377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Ex>
        <w:trPr>
          <w:trHeight w:val="300"/>
          <w:tblHeader/>
        </w:trPr>
        <w:tc>
          <w:tcPr>
            <w:tcW w:w="1588" w:type="dxa"/>
          </w:tcPr>
          <w:p w:rsidR="00BC006C" w:rsidRPr="00862812" w:rsidP="002819FD" w14:paraId="385EC7D5" w14:textId="77777777">
            <w:pPr>
              <w:ind w:left="-38"/>
              <w:rPr>
                <w:rFonts w:cstheme="minorHAnsi"/>
                <w:b/>
                <w:szCs w:val="22"/>
              </w:rPr>
            </w:pPr>
            <w:r w:rsidRPr="00862812">
              <w:rPr>
                <w:rFonts w:cstheme="minorHAnsi"/>
                <w:b/>
                <w:szCs w:val="22"/>
              </w:rPr>
              <w:t xml:space="preserve">Dílčí cíl </w:t>
            </w:r>
          </w:p>
          <w:p w:rsidR="00BC006C" w:rsidRPr="00862812" w:rsidP="002819FD" w14:paraId="272510BF" w14:textId="77777777">
            <w:pPr>
              <w:ind w:left="-38"/>
              <w:rPr>
                <w:rFonts w:cstheme="minorHAnsi"/>
                <w:b/>
                <w:szCs w:val="22"/>
              </w:rPr>
            </w:pPr>
          </w:p>
        </w:tc>
        <w:tc>
          <w:tcPr>
            <w:tcW w:w="1701" w:type="dxa"/>
          </w:tcPr>
          <w:p w:rsidR="00BC006C" w:rsidRPr="00862812" w:rsidP="002819FD" w14:paraId="1CCA94C0" w14:textId="03CD4339">
            <w:pPr>
              <w:rPr>
                <w:rFonts w:cstheme="minorHAnsi"/>
                <w:b/>
                <w:szCs w:val="22"/>
              </w:rPr>
            </w:pPr>
            <w:r w:rsidRPr="00862812">
              <w:rPr>
                <w:rFonts w:cstheme="minorHAnsi"/>
                <w:b/>
                <w:szCs w:val="22"/>
              </w:rPr>
              <w:t xml:space="preserve">Popis </w:t>
            </w:r>
            <w:r w:rsidRPr="00862812" w:rsidR="001B3D36">
              <w:rPr>
                <w:rFonts w:cstheme="minorHAnsi"/>
                <w:b/>
                <w:szCs w:val="22"/>
              </w:rPr>
              <w:t>DC – z</w:t>
            </w:r>
            <w:r w:rsidRPr="00862812">
              <w:rPr>
                <w:rFonts w:cstheme="minorHAnsi"/>
                <w:b/>
                <w:szCs w:val="22"/>
              </w:rPr>
              <w:t> jakého důvodu byl vybrán, jaký bude jeho dopad/efekt/význam</w:t>
            </w:r>
          </w:p>
        </w:tc>
        <w:tc>
          <w:tcPr>
            <w:tcW w:w="1701" w:type="dxa"/>
          </w:tcPr>
          <w:p w:rsidR="00BC006C" w:rsidRPr="00862812" w:rsidP="002819FD" w14:paraId="5400251C" w14:textId="6D0CBD64">
            <w:pPr>
              <w:rPr>
                <w:rFonts w:cstheme="minorHAnsi"/>
                <w:b/>
                <w:szCs w:val="22"/>
              </w:rPr>
            </w:pPr>
            <w:r w:rsidRPr="00862812">
              <w:rPr>
                <w:rFonts w:cstheme="minorHAnsi"/>
                <w:b/>
                <w:szCs w:val="22"/>
              </w:rPr>
              <w:t xml:space="preserve">Opatření </w:t>
            </w:r>
          </w:p>
          <w:p w:rsidR="00BC006C" w:rsidRPr="00862812" w:rsidP="002819FD" w14:paraId="249C8614" w14:textId="77777777">
            <w:pPr>
              <w:rPr>
                <w:rFonts w:cstheme="minorHAnsi"/>
                <w:b/>
                <w:szCs w:val="22"/>
              </w:rPr>
            </w:pPr>
          </w:p>
        </w:tc>
        <w:tc>
          <w:tcPr>
            <w:tcW w:w="851" w:type="dxa"/>
          </w:tcPr>
          <w:p w:rsidR="00BC006C" w:rsidRPr="00862812" w:rsidP="002819FD" w14:paraId="21698477" w14:textId="77777777">
            <w:pPr>
              <w:rPr>
                <w:rFonts w:cstheme="minorHAnsi"/>
                <w:b/>
                <w:szCs w:val="22"/>
              </w:rPr>
            </w:pPr>
            <w:r w:rsidRPr="00862812">
              <w:rPr>
                <w:rFonts w:cstheme="minorHAnsi"/>
                <w:b/>
                <w:szCs w:val="22"/>
              </w:rPr>
              <w:t>Doba realizace / od–do</w:t>
            </w:r>
          </w:p>
        </w:tc>
        <w:tc>
          <w:tcPr>
            <w:tcW w:w="850" w:type="dxa"/>
          </w:tcPr>
          <w:p w:rsidR="00BC006C" w:rsidRPr="00862812" w:rsidP="002819FD" w14:paraId="680B803A" w14:textId="77777777">
            <w:pPr>
              <w:rPr>
                <w:rFonts w:cstheme="minorHAnsi"/>
                <w:b/>
                <w:szCs w:val="22"/>
              </w:rPr>
            </w:pPr>
            <w:r w:rsidRPr="00862812">
              <w:rPr>
                <w:rFonts w:cstheme="minorHAnsi"/>
                <w:b/>
                <w:szCs w:val="22"/>
              </w:rPr>
              <w:t>Gestor</w:t>
            </w:r>
          </w:p>
        </w:tc>
        <w:tc>
          <w:tcPr>
            <w:tcW w:w="1134" w:type="dxa"/>
          </w:tcPr>
          <w:p w:rsidR="00BC006C" w:rsidRPr="00862812" w:rsidP="002819FD" w14:paraId="1C43175A" w14:textId="77777777">
            <w:pPr>
              <w:rPr>
                <w:rFonts w:cstheme="minorHAnsi"/>
                <w:b/>
                <w:szCs w:val="22"/>
              </w:rPr>
            </w:pPr>
            <w:r w:rsidRPr="00862812">
              <w:rPr>
                <w:rFonts w:cstheme="minorHAnsi"/>
                <w:b/>
                <w:szCs w:val="22"/>
              </w:rPr>
              <w:t>Spolupracující subjekty</w:t>
            </w:r>
          </w:p>
        </w:tc>
        <w:tc>
          <w:tcPr>
            <w:tcW w:w="3119" w:type="dxa"/>
          </w:tcPr>
          <w:p w:rsidR="00BC006C" w:rsidRPr="00862812" w:rsidP="1A4326AF" w14:paraId="54E388D9" w14:textId="79680D51">
            <w:pPr>
              <w:rPr>
                <w:rFonts w:cstheme="minorHAnsi"/>
                <w:b/>
                <w:szCs w:val="22"/>
              </w:rPr>
            </w:pPr>
            <w:r w:rsidRPr="00862812">
              <w:rPr>
                <w:rFonts w:cstheme="minorHAnsi"/>
                <w:b/>
                <w:szCs w:val="22"/>
              </w:rPr>
              <w:t>Stav plnění k 1</w:t>
            </w:r>
            <w:r w:rsidRPr="00862812" w:rsidR="027D1455">
              <w:rPr>
                <w:rFonts w:cstheme="minorHAnsi"/>
                <w:b/>
                <w:szCs w:val="22"/>
              </w:rPr>
              <w:t>2</w:t>
            </w:r>
            <w:r w:rsidRPr="00862812">
              <w:rPr>
                <w:rFonts w:cstheme="minorHAnsi"/>
                <w:b/>
                <w:szCs w:val="22"/>
              </w:rPr>
              <w:t>.2024</w:t>
            </w:r>
          </w:p>
        </w:tc>
        <w:tc>
          <w:tcPr>
            <w:tcW w:w="2835" w:type="dxa"/>
          </w:tcPr>
          <w:p w:rsidR="00BC006C" w:rsidRPr="00862812" w:rsidP="00B118DA" w14:paraId="0DF11390" w14:textId="00491708">
            <w:pPr>
              <w:jc w:val="both"/>
              <w:rPr>
                <w:rFonts w:cstheme="minorHAnsi"/>
                <w:b/>
                <w:szCs w:val="22"/>
              </w:rPr>
            </w:pPr>
            <w:r w:rsidRPr="00862812">
              <w:rPr>
                <w:rFonts w:cstheme="minorHAnsi"/>
                <w:b/>
                <w:szCs w:val="22"/>
              </w:rPr>
              <w:t>Další postup</w:t>
            </w:r>
          </w:p>
        </w:tc>
      </w:tr>
      <w:tr w14:paraId="5A79F798" w14:textId="748822F2" w:rsidTr="00C8392B">
        <w:tblPrEx>
          <w:tblW w:w="13779" w:type="dxa"/>
          <w:tblInd w:w="108" w:type="dxa"/>
          <w:tblLayout w:type="fixed"/>
          <w:tblCellMar>
            <w:left w:w="70" w:type="dxa"/>
            <w:right w:w="70" w:type="dxa"/>
          </w:tblCellMar>
          <w:tblLook w:val="0000"/>
        </w:tblPrEx>
        <w:trPr>
          <w:trHeight w:val="909"/>
        </w:trPr>
        <w:tc>
          <w:tcPr>
            <w:tcW w:w="1588" w:type="dxa"/>
            <w:vMerge w:val="restart"/>
          </w:tcPr>
          <w:p w:rsidR="00E43D8B" w:rsidRPr="00862812" w:rsidP="00BC006C" w14:paraId="51897BCF" w14:textId="69949200">
            <w:pPr>
              <w:ind w:left="-38"/>
              <w:rPr>
                <w:rFonts w:cstheme="minorHAnsi"/>
                <w:bCs/>
                <w:szCs w:val="22"/>
              </w:rPr>
            </w:pPr>
            <w:r w:rsidRPr="00862812">
              <w:rPr>
                <w:rFonts w:cstheme="minorHAnsi"/>
                <w:bCs/>
                <w:szCs w:val="22"/>
              </w:rPr>
              <w:t xml:space="preserve">Dílčí cíl č. 2.8.1. </w:t>
            </w:r>
            <w:r w:rsidR="00773ACE">
              <w:rPr>
                <w:rFonts w:cstheme="minorHAnsi"/>
                <w:bCs/>
                <w:szCs w:val="22"/>
              </w:rPr>
              <w:t>Rozvoj</w:t>
            </w:r>
            <w:r w:rsidRPr="00862812" w:rsidR="00773ACE">
              <w:rPr>
                <w:rFonts w:cstheme="minorHAnsi"/>
                <w:bCs/>
                <w:szCs w:val="22"/>
              </w:rPr>
              <w:t xml:space="preserve"> </w:t>
            </w:r>
            <w:r w:rsidRPr="00862812">
              <w:rPr>
                <w:rFonts w:cstheme="minorHAnsi"/>
                <w:bCs/>
                <w:szCs w:val="22"/>
              </w:rPr>
              <w:t>dobrovolnictví ve zdravotnictví</w:t>
            </w:r>
          </w:p>
        </w:tc>
        <w:tc>
          <w:tcPr>
            <w:tcW w:w="1701" w:type="dxa"/>
            <w:vMerge w:val="restart"/>
          </w:tcPr>
          <w:p w:rsidR="001B3D36" w:rsidRPr="00862812" w:rsidP="002C4EE5" w14:paraId="19DFBD6F" w14:textId="366D1485">
            <w:pPr>
              <w:spacing w:before="100" w:beforeAutospacing="1" w:after="100" w:afterAutospacing="1"/>
              <w:rPr>
                <w:rFonts w:cstheme="minorHAnsi"/>
                <w:bCs/>
                <w:color w:val="000000"/>
                <w:szCs w:val="22"/>
              </w:rPr>
            </w:pPr>
            <w:r w:rsidRPr="00862812">
              <w:rPr>
                <w:rFonts w:cstheme="minorHAnsi"/>
                <w:bCs/>
                <w:color w:val="000000"/>
                <w:szCs w:val="22"/>
              </w:rPr>
              <w:t xml:space="preserve">Dobrovolnictví ve zdravotnictví je speciální dobrovolnický program realizovaný </w:t>
            </w:r>
            <w:r w:rsidR="00773ACE">
              <w:rPr>
                <w:rFonts w:cstheme="minorHAnsi"/>
                <w:bCs/>
                <w:color w:val="000000"/>
                <w:szCs w:val="22"/>
              </w:rPr>
              <w:t>u</w:t>
            </w:r>
            <w:r w:rsidRPr="00862812">
              <w:rPr>
                <w:rFonts w:cstheme="minorHAnsi"/>
                <w:bCs/>
                <w:color w:val="000000"/>
                <w:szCs w:val="22"/>
              </w:rPr>
              <w:t xml:space="preserve"> poskytovatelů zdravotních služeb. Patří mezi programy s </w:t>
            </w:r>
            <w:r w:rsidRPr="00862812">
              <w:rPr>
                <w:rFonts w:cstheme="minorHAnsi"/>
                <w:bCs/>
                <w:color w:val="000000"/>
                <w:szCs w:val="22"/>
              </w:rPr>
              <w:t xml:space="preserve">nejvyššími nároky na organizaci z důvodu zranitelnosti pacientů a jejich bezpečí. </w:t>
            </w:r>
            <w:r w:rsidRPr="00862812">
              <w:rPr>
                <w:rFonts w:cstheme="minorHAnsi"/>
                <w:bCs/>
                <w:color w:val="000000"/>
                <w:szCs w:val="22"/>
              </w:rPr>
              <w:t xml:space="preserve">Dobrovolníci ve zdravotnictví mají pozitivní vliv na pacienty a svou činností rovněž pomáhají zdravotnickému personálu s úkony obecného charakteru. </w:t>
            </w:r>
          </w:p>
          <w:p w:rsidR="00E43D8B" w:rsidRPr="00862812" w:rsidP="001F5119" w14:paraId="38042505" w14:textId="638FF002">
            <w:pPr>
              <w:spacing w:before="100" w:beforeAutospacing="1" w:after="100" w:afterAutospacing="1"/>
              <w:rPr>
                <w:rFonts w:cstheme="minorHAnsi"/>
                <w:bCs/>
                <w:szCs w:val="22"/>
              </w:rPr>
            </w:pPr>
          </w:p>
        </w:tc>
        <w:tc>
          <w:tcPr>
            <w:tcW w:w="1701" w:type="dxa"/>
          </w:tcPr>
          <w:p w:rsidR="00E43D8B" w:rsidRPr="00862812" w:rsidP="00BC006C" w14:paraId="225F9D2D" w14:textId="335A5E1B">
            <w:pPr>
              <w:rPr>
                <w:rFonts w:cstheme="minorHAnsi"/>
                <w:bCs/>
                <w:szCs w:val="22"/>
              </w:rPr>
            </w:pPr>
            <w:r w:rsidRPr="00862812">
              <w:rPr>
                <w:rFonts w:cstheme="minorHAnsi"/>
                <w:bCs/>
                <w:szCs w:val="22"/>
              </w:rPr>
              <w:t xml:space="preserve">Metodická činnost k zajištění dodržování Komplexní metodiky a metodických doporučení při zavádění a realizaci </w:t>
            </w:r>
            <w:r w:rsidRPr="00862812">
              <w:rPr>
                <w:rFonts w:cstheme="minorHAnsi"/>
                <w:bCs/>
                <w:szCs w:val="22"/>
              </w:rPr>
              <w:t xml:space="preserve">dobrovolnických programů u poskytovatelů zdravotních služeb </w:t>
            </w:r>
          </w:p>
        </w:tc>
        <w:tc>
          <w:tcPr>
            <w:tcW w:w="851" w:type="dxa"/>
          </w:tcPr>
          <w:p w:rsidR="00E43D8B" w:rsidRPr="00862812" w:rsidP="00BC006C" w14:paraId="13A73B67" w14:textId="05023207">
            <w:pPr>
              <w:rPr>
                <w:rFonts w:cstheme="minorHAnsi"/>
                <w:bCs/>
                <w:szCs w:val="22"/>
              </w:rPr>
            </w:pPr>
            <w:r w:rsidRPr="00862812">
              <w:rPr>
                <w:rFonts w:cstheme="minorHAnsi"/>
                <w:bCs/>
                <w:color w:val="000000" w:themeColor="text1"/>
                <w:szCs w:val="22"/>
              </w:rPr>
              <w:t>2025–2035</w:t>
            </w:r>
          </w:p>
        </w:tc>
        <w:tc>
          <w:tcPr>
            <w:tcW w:w="850" w:type="dxa"/>
          </w:tcPr>
          <w:p w:rsidR="00E43D8B" w:rsidRPr="00862812" w:rsidP="00BC006C" w14:paraId="119E975E" w14:textId="77E0390E">
            <w:pPr>
              <w:rPr>
                <w:rFonts w:cstheme="minorHAnsi"/>
                <w:bCs/>
                <w:szCs w:val="22"/>
              </w:rPr>
            </w:pPr>
            <w:r w:rsidRPr="00862812">
              <w:rPr>
                <w:rFonts w:cstheme="minorHAnsi"/>
                <w:bCs/>
                <w:color w:val="000000" w:themeColor="text1"/>
                <w:szCs w:val="22"/>
              </w:rPr>
              <w:t>MZ</w:t>
            </w:r>
            <w:r w:rsidR="00F10D88">
              <w:rPr>
                <w:rFonts w:cstheme="minorHAnsi"/>
                <w:bCs/>
                <w:color w:val="000000" w:themeColor="text1"/>
                <w:szCs w:val="22"/>
              </w:rPr>
              <w:t>D</w:t>
            </w:r>
            <w:r w:rsidRPr="00862812">
              <w:rPr>
                <w:rFonts w:cstheme="minorHAnsi"/>
                <w:bCs/>
                <w:color w:val="000000" w:themeColor="text1"/>
                <w:szCs w:val="22"/>
              </w:rPr>
              <w:t>/SZ-OZP</w:t>
            </w:r>
            <w:r w:rsidRPr="00862812">
              <w:rPr>
                <w:rFonts w:cstheme="minorHAnsi"/>
                <w:bCs/>
                <w:szCs w:val="22"/>
              </w:rPr>
              <w:t xml:space="preserve"> </w:t>
            </w:r>
          </w:p>
        </w:tc>
        <w:tc>
          <w:tcPr>
            <w:tcW w:w="1134" w:type="dxa"/>
          </w:tcPr>
          <w:p w:rsidR="00E43D8B" w:rsidRPr="00862812" w:rsidP="00BC006C" w14:paraId="03E2D535" w14:textId="4E3D72D9">
            <w:pPr>
              <w:rPr>
                <w:rFonts w:cstheme="minorHAnsi"/>
                <w:bCs/>
                <w:color w:val="000000" w:themeColor="text1"/>
                <w:szCs w:val="22"/>
              </w:rPr>
            </w:pPr>
            <w:r w:rsidRPr="00862812">
              <w:rPr>
                <w:rFonts w:cstheme="minorHAnsi"/>
                <w:bCs/>
                <w:color w:val="000000" w:themeColor="text1"/>
                <w:szCs w:val="22"/>
              </w:rPr>
              <w:t>V rámci MZ</w:t>
            </w:r>
            <w:r w:rsidR="00E04CA2">
              <w:rPr>
                <w:rFonts w:cstheme="minorHAnsi"/>
                <w:bCs/>
                <w:color w:val="000000" w:themeColor="text1"/>
                <w:szCs w:val="22"/>
              </w:rPr>
              <w:t>D</w:t>
            </w:r>
            <w:r w:rsidRPr="00862812">
              <w:rPr>
                <w:rFonts w:cstheme="minorHAnsi"/>
                <w:bCs/>
                <w:color w:val="000000" w:themeColor="text1"/>
                <w:szCs w:val="22"/>
              </w:rPr>
              <w:t xml:space="preserve">: </w:t>
            </w:r>
            <w:r w:rsidR="00D20E5F">
              <w:rPr>
                <w:rFonts w:cstheme="minorHAnsi"/>
                <w:bCs/>
                <w:color w:val="000000" w:themeColor="text1"/>
                <w:szCs w:val="22"/>
              </w:rPr>
              <w:t>ÚZIS ČR</w:t>
            </w:r>
          </w:p>
          <w:p w:rsidR="00E43D8B" w:rsidRPr="00862812" w:rsidP="00BC006C" w14:paraId="0C21A66D" w14:textId="2F1B5235">
            <w:pPr>
              <w:rPr>
                <w:rFonts w:cstheme="minorHAnsi"/>
                <w:bCs/>
                <w:szCs w:val="22"/>
              </w:rPr>
            </w:pPr>
          </w:p>
        </w:tc>
        <w:tc>
          <w:tcPr>
            <w:tcW w:w="3119" w:type="dxa"/>
          </w:tcPr>
          <w:p w:rsidR="00E43D8B" w:rsidRPr="00862812" w:rsidP="007322A7" w14:paraId="21E73730" w14:textId="45337329">
            <w:pPr>
              <w:pStyle w:val="NormalWeb"/>
              <w:shd w:val="clear" w:color="auto" w:fill="FFFFFF"/>
              <w:jc w:val="both"/>
              <w:rPr>
                <w:rFonts w:cstheme="minorHAnsi"/>
                <w:bCs/>
                <w:color w:val="212529"/>
                <w:szCs w:val="22"/>
              </w:rPr>
            </w:pPr>
            <w:r>
              <w:rPr>
                <w:rFonts w:cstheme="minorHAnsi"/>
                <w:bCs/>
                <w:szCs w:val="22"/>
              </w:rPr>
              <w:t>MZD</w:t>
            </w:r>
            <w:r w:rsidRPr="00862812">
              <w:rPr>
                <w:rFonts w:cstheme="minorHAnsi"/>
                <w:bCs/>
                <w:szCs w:val="22"/>
              </w:rPr>
              <w:t xml:space="preserve"> nastavilo koncepci dobrovolnictví ve zdravotnictví na základě </w:t>
            </w:r>
            <w:r w:rsidRPr="00862812">
              <w:rPr>
                <w:rFonts w:eastAsia="Times New Roman" w:cstheme="minorHAnsi"/>
                <w:bCs/>
                <w:color w:val="212529"/>
                <w:szCs w:val="22"/>
              </w:rPr>
              <w:t>projektu M</w:t>
            </w:r>
            <w:r w:rsidRPr="003133FC">
              <w:rPr>
                <w:rFonts w:eastAsia="Times New Roman" w:cstheme="minorHAnsi"/>
                <w:bCs/>
                <w:color w:val="212529"/>
                <w:szCs w:val="22"/>
              </w:rPr>
              <w:t>Z</w:t>
            </w:r>
            <w:r w:rsidRPr="003133FC" w:rsidR="00B6328F">
              <w:rPr>
                <w:rFonts w:eastAsia="Times New Roman" w:cstheme="minorHAnsi"/>
                <w:bCs/>
                <w:color w:val="212529"/>
                <w:szCs w:val="22"/>
              </w:rPr>
              <w:t>D</w:t>
            </w:r>
            <w:r w:rsidRPr="003133FC">
              <w:rPr>
                <w:rFonts w:eastAsia="Times New Roman" w:cstheme="minorHAnsi"/>
                <w:bCs/>
                <w:color w:val="212529"/>
                <w:szCs w:val="22"/>
              </w:rPr>
              <w:t> „</w:t>
            </w:r>
            <w:r w:rsidRPr="003133FC">
              <w:rPr>
                <w:rFonts w:eastAsia="Times New Roman" w:cstheme="minorHAnsi"/>
                <w:bCs/>
                <w:color w:val="212529"/>
                <w:szCs w:val="22"/>
              </w:rPr>
              <w:t>Efektivizace</w:t>
            </w:r>
            <w:r w:rsidRPr="003133FC">
              <w:rPr>
                <w:rFonts w:eastAsia="Times New Roman" w:cstheme="minorHAnsi"/>
                <w:bCs/>
                <w:color w:val="212529"/>
                <w:szCs w:val="22"/>
              </w:rPr>
              <w:t xml:space="preserve"> systému nemocniční péče v ČR prostřednictvím dobrovolnické činnosti“</w:t>
            </w:r>
            <w:r w:rsidR="00131263">
              <w:rPr>
                <w:rFonts w:eastAsia="Times New Roman" w:cstheme="minorHAnsi"/>
                <w:bCs/>
                <w:color w:val="212529"/>
                <w:szCs w:val="22"/>
              </w:rPr>
              <w:t xml:space="preserve">. Byla </w:t>
            </w:r>
            <w:r w:rsidRPr="00862812">
              <w:rPr>
                <w:rFonts w:eastAsia="Times New Roman" w:cstheme="minorHAnsi"/>
                <w:bCs/>
                <w:color w:val="212529"/>
                <w:szCs w:val="22"/>
              </w:rPr>
              <w:t xml:space="preserve">vytvořena </w:t>
            </w:r>
            <w:r w:rsidRPr="00862812">
              <w:rPr>
                <w:rFonts w:cstheme="minorHAnsi"/>
                <w:bCs/>
                <w:color w:val="212529"/>
                <w:szCs w:val="22"/>
              </w:rPr>
              <w:t>Komplexní metodika k dobrovolnictví ve zdravotnictví</w:t>
            </w:r>
            <w:r w:rsidR="005842C3">
              <w:rPr>
                <w:rFonts w:cstheme="minorHAnsi"/>
                <w:bCs/>
                <w:color w:val="212529"/>
                <w:szCs w:val="22"/>
              </w:rPr>
              <w:t>.</w:t>
            </w:r>
            <w:r w:rsidRPr="00862812">
              <w:rPr>
                <w:rFonts w:cstheme="minorHAnsi"/>
                <w:bCs/>
                <w:color w:val="212529"/>
                <w:szCs w:val="22"/>
              </w:rPr>
              <w:t xml:space="preserve"> Nově jsou </w:t>
            </w:r>
            <w:r w:rsidR="005842C3">
              <w:rPr>
                <w:rFonts w:cstheme="minorHAnsi"/>
                <w:bCs/>
                <w:color w:val="212529"/>
                <w:szCs w:val="22"/>
              </w:rPr>
              <w:t xml:space="preserve">zde </w:t>
            </w:r>
            <w:r w:rsidRPr="00862812">
              <w:rPr>
                <w:rFonts w:cstheme="minorHAnsi"/>
                <w:bCs/>
                <w:color w:val="212529"/>
                <w:szCs w:val="22"/>
              </w:rPr>
              <w:t xml:space="preserve">zpracována </w:t>
            </w:r>
            <w:r w:rsidR="00AA4DEF">
              <w:rPr>
                <w:rFonts w:cstheme="minorHAnsi"/>
                <w:bCs/>
                <w:color w:val="212529"/>
                <w:szCs w:val="22"/>
              </w:rPr>
              <w:t xml:space="preserve">doposud zcela či nedostatečně neuchopená témata. </w:t>
            </w:r>
          </w:p>
          <w:p w:rsidR="00E43D8B" w:rsidRPr="00862812" w:rsidP="002E0105" w14:paraId="7CC2DBDF" w14:textId="747A943A">
            <w:pPr>
              <w:jc w:val="both"/>
              <w:rPr>
                <w:rFonts w:cstheme="minorHAnsi"/>
                <w:bCs/>
                <w:szCs w:val="22"/>
              </w:rPr>
            </w:pPr>
            <w:r w:rsidRPr="00862812">
              <w:rPr>
                <w:rFonts w:cstheme="minorHAnsi"/>
                <w:bCs/>
                <w:szCs w:val="22"/>
              </w:rPr>
              <w:t>V roce 2023 bylo ve Věstníku MZ</w:t>
            </w:r>
            <w:r w:rsidR="00B83C11">
              <w:rPr>
                <w:rFonts w:cstheme="minorHAnsi"/>
                <w:bCs/>
                <w:szCs w:val="22"/>
              </w:rPr>
              <w:t>D</w:t>
            </w:r>
            <w:r w:rsidRPr="00862812">
              <w:rPr>
                <w:rFonts w:cstheme="minorHAnsi"/>
                <w:bCs/>
                <w:szCs w:val="22"/>
              </w:rPr>
              <w:t xml:space="preserve"> č. 17/2023 vydáno </w:t>
            </w:r>
            <w:r w:rsidRPr="00AA4DEF">
              <w:rPr>
                <w:rFonts w:cstheme="minorHAnsi"/>
                <w:bCs/>
                <w:szCs w:val="22"/>
              </w:rPr>
              <w:t>„Metodické doporučení pro přípravu a realizaci dobrovolnictví ve zdravotnictví“,</w:t>
            </w:r>
            <w:r w:rsidRPr="00862812">
              <w:rPr>
                <w:rFonts w:cstheme="minorHAnsi"/>
                <w:bCs/>
                <w:szCs w:val="22"/>
              </w:rPr>
              <w:t xml:space="preserve"> které je primárně určeno pro management a členy realizačních týmů PDZ těch poskytovatelů zdravotních služeb, kteří s realizací PDZ začínají, především pak PZS s lůžkovou péčí.  </w:t>
            </w:r>
          </w:p>
        </w:tc>
        <w:tc>
          <w:tcPr>
            <w:tcW w:w="2835" w:type="dxa"/>
          </w:tcPr>
          <w:p w:rsidR="00E43D8B" w:rsidRPr="00862812" w:rsidP="00B118DA" w14:paraId="256696AF" w14:textId="77777777">
            <w:pPr>
              <w:jc w:val="both"/>
              <w:rPr>
                <w:rFonts w:cstheme="minorHAnsi"/>
                <w:bCs/>
                <w:szCs w:val="22"/>
              </w:rPr>
            </w:pPr>
            <w:r w:rsidRPr="00862812">
              <w:rPr>
                <w:rFonts w:cstheme="minorHAnsi"/>
                <w:bCs/>
                <w:szCs w:val="22"/>
              </w:rPr>
              <w:t xml:space="preserve">Aktualizace a rozšiřování metodiky podle potřeb koordinátorů dobrovolnictví ve zdravotnictví a nových forem dobrovolnictví. </w:t>
            </w:r>
            <w:r w:rsidRPr="00862812" w:rsidR="001E3B97">
              <w:rPr>
                <w:rFonts w:cstheme="minorHAnsi"/>
                <w:bCs/>
                <w:szCs w:val="22"/>
              </w:rPr>
              <w:t xml:space="preserve"> </w:t>
            </w:r>
          </w:p>
          <w:p w:rsidR="001E3B97" w:rsidRPr="00862812" w:rsidP="00B118DA" w14:paraId="5BDB3C7C" w14:textId="77777777">
            <w:pPr>
              <w:jc w:val="both"/>
              <w:rPr>
                <w:rFonts w:cstheme="minorHAnsi"/>
                <w:bCs/>
                <w:szCs w:val="22"/>
              </w:rPr>
            </w:pPr>
          </w:p>
          <w:p w:rsidR="00A91427" w:rsidRPr="00862812" w:rsidP="00B118DA" w14:paraId="25B1A17D" w14:textId="69D1D09A">
            <w:pPr>
              <w:jc w:val="both"/>
              <w:rPr>
                <w:rFonts w:cstheme="minorHAnsi"/>
                <w:bCs/>
                <w:szCs w:val="22"/>
              </w:rPr>
            </w:pPr>
            <w:r w:rsidRPr="00862812">
              <w:rPr>
                <w:rFonts w:cstheme="minorHAnsi"/>
                <w:bCs/>
                <w:szCs w:val="22"/>
              </w:rPr>
              <w:t xml:space="preserve">Vytvoření a průběžná aktualizace funkční platformy s komplexními informacemi o dobrovolnictví ve </w:t>
            </w:r>
            <w:r w:rsidRPr="00862812">
              <w:rPr>
                <w:rFonts w:cstheme="minorHAnsi"/>
                <w:bCs/>
                <w:szCs w:val="22"/>
              </w:rPr>
              <w:t>zdravotnictví určené pro odbornou i širokou veřejnost na internetových stránkách MZD.</w:t>
            </w:r>
          </w:p>
        </w:tc>
      </w:tr>
      <w:tr w14:paraId="15CBB627" w14:textId="6F474B9F" w:rsidTr="00C8392B">
        <w:tblPrEx>
          <w:tblW w:w="13779" w:type="dxa"/>
          <w:tblInd w:w="108" w:type="dxa"/>
          <w:tblLayout w:type="fixed"/>
          <w:tblCellMar>
            <w:left w:w="70" w:type="dxa"/>
            <w:right w:w="70" w:type="dxa"/>
          </w:tblCellMar>
          <w:tblLook w:val="0000"/>
        </w:tblPrEx>
        <w:trPr>
          <w:trHeight w:val="225"/>
        </w:trPr>
        <w:tc>
          <w:tcPr>
            <w:tcW w:w="1588" w:type="dxa"/>
            <w:vMerge/>
          </w:tcPr>
          <w:p w:rsidR="00E43D8B" w:rsidRPr="00862812" w:rsidP="0063482D" w14:paraId="1E2DCBF9" w14:textId="0B4EF6DC">
            <w:pPr>
              <w:rPr>
                <w:rFonts w:cstheme="minorHAnsi"/>
                <w:bCs/>
                <w:szCs w:val="22"/>
              </w:rPr>
            </w:pPr>
          </w:p>
        </w:tc>
        <w:tc>
          <w:tcPr>
            <w:tcW w:w="1701" w:type="dxa"/>
            <w:vMerge/>
          </w:tcPr>
          <w:p w:rsidR="00E43D8B" w:rsidRPr="00862812" w:rsidP="0063482D" w14:paraId="5E8F32B8" w14:textId="77777777">
            <w:pPr>
              <w:rPr>
                <w:rFonts w:eastAsia="Calibri" w:cstheme="minorHAnsi"/>
                <w:bCs/>
                <w:szCs w:val="22"/>
              </w:rPr>
            </w:pPr>
          </w:p>
        </w:tc>
        <w:tc>
          <w:tcPr>
            <w:tcW w:w="1701" w:type="dxa"/>
          </w:tcPr>
          <w:p w:rsidR="00E43D8B" w:rsidRPr="00862812" w:rsidP="0063482D" w14:paraId="5DF6D750" w14:textId="4C714249">
            <w:pPr>
              <w:rPr>
                <w:rFonts w:cstheme="minorHAnsi"/>
                <w:bCs/>
                <w:szCs w:val="22"/>
              </w:rPr>
            </w:pPr>
            <w:r w:rsidRPr="00862812">
              <w:rPr>
                <w:rFonts w:cstheme="minorHAnsi"/>
                <w:bCs/>
                <w:szCs w:val="22"/>
              </w:rPr>
              <w:t xml:space="preserve">Podpora a </w:t>
            </w:r>
            <w:r w:rsidRPr="00862812" w:rsidR="0049766F">
              <w:rPr>
                <w:rFonts w:cstheme="minorHAnsi"/>
                <w:bCs/>
                <w:szCs w:val="22"/>
              </w:rPr>
              <w:t>rozvoj dobrovolnických</w:t>
            </w:r>
            <w:r w:rsidRPr="00862812">
              <w:rPr>
                <w:rFonts w:cstheme="minorHAnsi"/>
                <w:bCs/>
                <w:szCs w:val="22"/>
              </w:rPr>
              <w:t xml:space="preserve"> programů u poskytovatelů zdravotních </w:t>
            </w:r>
            <w:r w:rsidRPr="00862812" w:rsidR="0049766F">
              <w:rPr>
                <w:rFonts w:cstheme="minorHAnsi"/>
                <w:bCs/>
                <w:szCs w:val="22"/>
              </w:rPr>
              <w:t>služeb s</w:t>
            </w:r>
            <w:r w:rsidRPr="00862812" w:rsidR="00B2400D">
              <w:rPr>
                <w:rFonts w:cstheme="minorHAnsi"/>
                <w:bCs/>
                <w:szCs w:val="22"/>
              </w:rPr>
              <w:t> </w:t>
            </w:r>
            <w:r w:rsidRPr="00862812" w:rsidR="00EC0A83">
              <w:rPr>
                <w:rFonts w:cstheme="minorHAnsi"/>
                <w:bCs/>
                <w:szCs w:val="22"/>
              </w:rPr>
              <w:t>mo</w:t>
            </w:r>
            <w:r w:rsidRPr="00862812" w:rsidR="00B2400D">
              <w:rPr>
                <w:rFonts w:cstheme="minorHAnsi"/>
                <w:bCs/>
                <w:szCs w:val="22"/>
              </w:rPr>
              <w:t>žným využitím spolupráce s</w:t>
            </w:r>
            <w:r w:rsidRPr="00862812" w:rsidR="0014393F">
              <w:rPr>
                <w:rFonts w:cstheme="minorHAnsi"/>
                <w:bCs/>
                <w:szCs w:val="22"/>
              </w:rPr>
              <w:t> </w:t>
            </w:r>
            <w:r w:rsidRPr="00862812" w:rsidR="008439DB">
              <w:rPr>
                <w:rFonts w:cstheme="minorHAnsi"/>
                <w:bCs/>
                <w:szCs w:val="22"/>
              </w:rPr>
              <w:t>dobrovolnickými</w:t>
            </w:r>
            <w:r w:rsidRPr="00862812" w:rsidR="0014393F">
              <w:rPr>
                <w:rFonts w:cstheme="minorHAnsi"/>
                <w:bCs/>
                <w:szCs w:val="22"/>
              </w:rPr>
              <w:t xml:space="preserve"> neziskovými </w:t>
            </w:r>
            <w:r w:rsidRPr="00862812" w:rsidR="0014393F">
              <w:rPr>
                <w:rFonts w:cstheme="minorHAnsi"/>
                <w:bCs/>
                <w:szCs w:val="22"/>
              </w:rPr>
              <w:t>organizacemi, případně pacientskými</w:t>
            </w:r>
            <w:r w:rsidRPr="00862812" w:rsidR="00B83523">
              <w:rPr>
                <w:rFonts w:cstheme="minorHAnsi"/>
                <w:bCs/>
                <w:szCs w:val="22"/>
              </w:rPr>
              <w:t xml:space="preserve"> organizacemi</w:t>
            </w:r>
          </w:p>
        </w:tc>
        <w:tc>
          <w:tcPr>
            <w:tcW w:w="851" w:type="dxa"/>
          </w:tcPr>
          <w:p w:rsidR="00E43D8B" w:rsidRPr="00862812" w:rsidP="0063482D" w14:paraId="57856B99" w14:textId="50E129FD">
            <w:pPr>
              <w:rPr>
                <w:rFonts w:cstheme="minorHAnsi"/>
                <w:bCs/>
                <w:szCs w:val="22"/>
              </w:rPr>
            </w:pPr>
            <w:r w:rsidRPr="00862812">
              <w:rPr>
                <w:rFonts w:cstheme="minorHAnsi"/>
                <w:bCs/>
                <w:color w:val="000000" w:themeColor="text1"/>
                <w:szCs w:val="22"/>
              </w:rPr>
              <w:t>2025–2035</w:t>
            </w:r>
          </w:p>
        </w:tc>
        <w:tc>
          <w:tcPr>
            <w:tcW w:w="850" w:type="dxa"/>
          </w:tcPr>
          <w:p w:rsidR="00E43D8B" w:rsidRPr="00862812" w:rsidP="0063482D" w14:paraId="347DA719" w14:textId="720DE52E">
            <w:pPr>
              <w:spacing w:line="259" w:lineRule="auto"/>
              <w:rPr>
                <w:rFonts w:cstheme="minorHAnsi"/>
                <w:bCs/>
                <w:szCs w:val="22"/>
              </w:rPr>
            </w:pPr>
            <w:r w:rsidRPr="00862812">
              <w:rPr>
                <w:rFonts w:cstheme="minorHAnsi"/>
                <w:bCs/>
                <w:color w:val="000000" w:themeColor="text1"/>
                <w:szCs w:val="22"/>
              </w:rPr>
              <w:t>MZ</w:t>
            </w:r>
            <w:r w:rsidR="00F10D88">
              <w:rPr>
                <w:rFonts w:cstheme="minorHAnsi"/>
                <w:bCs/>
                <w:color w:val="000000" w:themeColor="text1"/>
                <w:szCs w:val="22"/>
              </w:rPr>
              <w:t>D</w:t>
            </w:r>
            <w:r w:rsidRPr="00862812">
              <w:rPr>
                <w:rFonts w:cstheme="minorHAnsi"/>
                <w:bCs/>
                <w:color w:val="000000" w:themeColor="text1"/>
                <w:szCs w:val="22"/>
              </w:rPr>
              <w:t>/SZ-OZP</w:t>
            </w:r>
          </w:p>
        </w:tc>
        <w:tc>
          <w:tcPr>
            <w:tcW w:w="1134" w:type="dxa"/>
          </w:tcPr>
          <w:p w:rsidR="00E43D8B" w:rsidRPr="00862812" w:rsidP="0063482D" w14:paraId="57120071" w14:textId="041C5DBB">
            <w:pPr>
              <w:rPr>
                <w:rFonts w:cstheme="minorHAnsi"/>
                <w:bCs/>
                <w:color w:val="000000" w:themeColor="text1"/>
                <w:szCs w:val="22"/>
              </w:rPr>
            </w:pPr>
            <w:r w:rsidRPr="00862812">
              <w:rPr>
                <w:rFonts w:cstheme="minorHAnsi"/>
                <w:bCs/>
                <w:color w:val="000000" w:themeColor="text1"/>
                <w:szCs w:val="22"/>
              </w:rPr>
              <w:t>V rámci MZ</w:t>
            </w:r>
            <w:r w:rsidR="00F10D88">
              <w:rPr>
                <w:rFonts w:cstheme="minorHAnsi"/>
                <w:bCs/>
                <w:color w:val="000000" w:themeColor="text1"/>
                <w:szCs w:val="22"/>
              </w:rPr>
              <w:t>D</w:t>
            </w:r>
            <w:r w:rsidRPr="00862812">
              <w:rPr>
                <w:rFonts w:cstheme="minorHAnsi"/>
                <w:bCs/>
                <w:color w:val="000000" w:themeColor="text1"/>
                <w:szCs w:val="22"/>
              </w:rPr>
              <w:t>: SL, SE</w:t>
            </w:r>
          </w:p>
          <w:p w:rsidR="00E43D8B" w:rsidRPr="00862812" w:rsidP="0063482D" w14:paraId="5F58AD88" w14:textId="6858849E">
            <w:pPr>
              <w:rPr>
                <w:rFonts w:cstheme="minorHAnsi"/>
                <w:bCs/>
                <w:szCs w:val="22"/>
              </w:rPr>
            </w:pPr>
            <w:r w:rsidRPr="00862812">
              <w:rPr>
                <w:rFonts w:cstheme="minorHAnsi"/>
                <w:bCs/>
                <w:color w:val="000000" w:themeColor="text1"/>
                <w:szCs w:val="22"/>
              </w:rPr>
              <w:t>Externí:</w:t>
            </w:r>
            <w:r w:rsidRPr="00862812">
              <w:rPr>
                <w:rFonts w:cstheme="minorHAnsi"/>
                <w:bCs/>
                <w:szCs w:val="22"/>
              </w:rPr>
              <w:t xml:space="preserve"> </w:t>
            </w:r>
            <w:r w:rsidR="003A73F5">
              <w:rPr>
                <w:rFonts w:cstheme="minorHAnsi"/>
                <w:bCs/>
                <w:szCs w:val="22"/>
              </w:rPr>
              <w:t>AČMN, ANČR</w:t>
            </w:r>
            <w:r w:rsidRPr="00862812">
              <w:rPr>
                <w:rFonts w:cstheme="minorHAnsi"/>
                <w:bCs/>
                <w:szCs w:val="22"/>
              </w:rPr>
              <w:t xml:space="preserve">, poskytovatelé zdravotních služeb, </w:t>
            </w:r>
            <w:r w:rsidRPr="00862812">
              <w:rPr>
                <w:rFonts w:cstheme="minorHAnsi"/>
                <w:bCs/>
                <w:szCs w:val="22"/>
              </w:rPr>
              <w:t xml:space="preserve">pacientské </w:t>
            </w:r>
            <w:r w:rsidRPr="00862812" w:rsidR="00BB7F55">
              <w:rPr>
                <w:rFonts w:cstheme="minorHAnsi"/>
                <w:bCs/>
                <w:szCs w:val="22"/>
              </w:rPr>
              <w:t>organizace</w:t>
            </w:r>
            <w:r w:rsidR="00BB7F55">
              <w:rPr>
                <w:rFonts w:cstheme="minorHAnsi"/>
                <w:bCs/>
                <w:szCs w:val="22"/>
              </w:rPr>
              <w:t>,</w:t>
            </w:r>
            <w:r w:rsidRPr="00862812" w:rsidR="00BB7F55">
              <w:rPr>
                <w:rFonts w:cstheme="minorHAnsi"/>
                <w:bCs/>
                <w:szCs w:val="22"/>
              </w:rPr>
              <w:t xml:space="preserve"> dobrovolnické</w:t>
            </w:r>
            <w:r w:rsidRPr="00862812">
              <w:rPr>
                <w:rFonts w:cstheme="minorHAnsi"/>
                <w:bCs/>
                <w:szCs w:val="22"/>
              </w:rPr>
              <w:t xml:space="preserve"> neziskové organizace, zdravotní pojišťovny</w:t>
            </w:r>
          </w:p>
        </w:tc>
        <w:tc>
          <w:tcPr>
            <w:tcW w:w="3119" w:type="dxa"/>
          </w:tcPr>
          <w:p w:rsidR="004A2975" w:rsidP="002E0105" w14:paraId="0841BBA4" w14:textId="079A7456">
            <w:pPr>
              <w:jc w:val="both"/>
              <w:rPr>
                <w:rFonts w:cstheme="minorHAnsi"/>
                <w:bCs/>
                <w:szCs w:val="22"/>
              </w:rPr>
            </w:pPr>
            <w:r>
              <w:rPr>
                <w:rFonts w:cstheme="minorHAnsi"/>
                <w:bCs/>
                <w:szCs w:val="22"/>
              </w:rPr>
              <w:t>N</w:t>
            </w:r>
            <w:r w:rsidRPr="00862812" w:rsidR="00E43D8B">
              <w:rPr>
                <w:rFonts w:cstheme="minorHAnsi"/>
                <w:bCs/>
                <w:szCs w:val="22"/>
              </w:rPr>
              <w:t xml:space="preserve">a MZD byla zřízena Pracovní skupina pro dobrovolnictví ve zdravotnictví jako poradní a iniciační orgán s cílem ukotvit, rozvíjet a podporovat dobrovolnickou činnost v rámci strategie zdravotní politiky na národní, regionální a lokální úrovni. Pracovní skupina se schází minimálně </w:t>
            </w:r>
            <w:r w:rsidR="00391837">
              <w:rPr>
                <w:rFonts w:cstheme="minorHAnsi"/>
                <w:bCs/>
                <w:szCs w:val="22"/>
              </w:rPr>
              <w:t>2x</w:t>
            </w:r>
            <w:r w:rsidRPr="00862812" w:rsidR="00391837">
              <w:rPr>
                <w:rFonts w:cstheme="minorHAnsi"/>
                <w:bCs/>
                <w:szCs w:val="22"/>
              </w:rPr>
              <w:t xml:space="preserve"> </w:t>
            </w:r>
            <w:r w:rsidRPr="00862812" w:rsidR="00E43D8B">
              <w:rPr>
                <w:rFonts w:cstheme="minorHAnsi"/>
                <w:bCs/>
                <w:szCs w:val="22"/>
              </w:rPr>
              <w:t xml:space="preserve">ročně a zabývá se </w:t>
            </w:r>
            <w:r w:rsidRPr="00862812" w:rsidR="00E43D8B">
              <w:rPr>
                <w:rFonts w:cstheme="minorHAnsi"/>
                <w:bCs/>
                <w:szCs w:val="22"/>
              </w:rPr>
              <w:t xml:space="preserve">aktuálními tématy a výzvami, které dobrovolnictví ve zdravotnictví přináší. Přichází s náměty na aktualizaci metodiky, na vzdělávací akce, rozvoj dobrovolnictví. </w:t>
            </w:r>
          </w:p>
          <w:p w:rsidR="00E43D8B" w:rsidRPr="00862812" w:rsidP="002E0105" w14:paraId="0C182838" w14:textId="22328C6B">
            <w:pPr>
              <w:jc w:val="both"/>
              <w:rPr>
                <w:rFonts w:cstheme="minorHAnsi"/>
                <w:bCs/>
                <w:szCs w:val="22"/>
              </w:rPr>
            </w:pPr>
            <w:r w:rsidRPr="00862812">
              <w:rPr>
                <w:rFonts w:cstheme="minorHAnsi"/>
                <w:bCs/>
                <w:szCs w:val="22"/>
              </w:rPr>
              <w:t>V roce 2024 vytvoř</w:t>
            </w:r>
            <w:r w:rsidR="0065471D">
              <w:rPr>
                <w:rFonts w:cstheme="minorHAnsi"/>
                <w:bCs/>
                <w:szCs w:val="22"/>
              </w:rPr>
              <w:t>en</w:t>
            </w:r>
            <w:r w:rsidRPr="00862812">
              <w:rPr>
                <w:rFonts w:cstheme="minorHAnsi"/>
                <w:bCs/>
                <w:szCs w:val="22"/>
              </w:rPr>
              <w:t xml:space="preserve"> mailing list s</w:t>
            </w:r>
            <w:r w:rsidR="0065471D">
              <w:rPr>
                <w:rFonts w:cstheme="minorHAnsi"/>
                <w:bCs/>
                <w:szCs w:val="22"/>
              </w:rPr>
              <w:t> </w:t>
            </w:r>
            <w:r w:rsidRPr="00862812">
              <w:rPr>
                <w:rFonts w:cstheme="minorHAnsi"/>
                <w:bCs/>
                <w:szCs w:val="22"/>
              </w:rPr>
              <w:t>kontakty</w:t>
            </w:r>
            <w:r w:rsidR="0065471D">
              <w:rPr>
                <w:rFonts w:cstheme="minorHAnsi"/>
                <w:bCs/>
                <w:szCs w:val="22"/>
              </w:rPr>
              <w:t xml:space="preserve"> na </w:t>
            </w:r>
            <w:r w:rsidR="003F23C9">
              <w:rPr>
                <w:rFonts w:cstheme="minorHAnsi"/>
                <w:bCs/>
                <w:szCs w:val="22"/>
              </w:rPr>
              <w:t>lokální kontaktní osoby</w:t>
            </w:r>
            <w:r w:rsidRPr="00862812">
              <w:rPr>
                <w:rFonts w:cstheme="minorHAnsi"/>
                <w:bCs/>
                <w:szCs w:val="22"/>
              </w:rPr>
              <w:t>, kterým se průběžně zasílají informace o aktuálních akcích pořádaných MZD.</w:t>
            </w:r>
          </w:p>
        </w:tc>
        <w:tc>
          <w:tcPr>
            <w:tcW w:w="2835" w:type="dxa"/>
          </w:tcPr>
          <w:p w:rsidR="00E43D8B" w:rsidRPr="00862812" w:rsidP="00B118DA" w14:paraId="1DDB2B0E" w14:textId="77777777">
            <w:pPr>
              <w:jc w:val="both"/>
              <w:rPr>
                <w:rFonts w:cstheme="minorHAnsi"/>
                <w:bCs/>
                <w:szCs w:val="22"/>
              </w:rPr>
            </w:pPr>
            <w:r w:rsidRPr="00862812">
              <w:rPr>
                <w:rFonts w:cstheme="minorHAnsi"/>
                <w:bCs/>
                <w:szCs w:val="22"/>
              </w:rPr>
              <w:t xml:space="preserve">Pořádání jednání pracovní skupiny minimálně dvakrát ročně. </w:t>
            </w:r>
          </w:p>
          <w:p w:rsidR="00E43D8B" w:rsidRPr="00862812" w:rsidP="00B118DA" w14:paraId="38A31B68" w14:textId="77777777">
            <w:pPr>
              <w:jc w:val="both"/>
              <w:rPr>
                <w:rFonts w:cstheme="minorHAnsi"/>
                <w:bCs/>
                <w:szCs w:val="22"/>
              </w:rPr>
            </w:pPr>
            <w:r w:rsidRPr="00862812">
              <w:rPr>
                <w:rFonts w:cstheme="minorHAnsi"/>
                <w:bCs/>
                <w:szCs w:val="22"/>
              </w:rPr>
              <w:t xml:space="preserve"> </w:t>
            </w:r>
          </w:p>
          <w:p w:rsidR="00E43D8B" w:rsidRPr="00862812" w:rsidP="00B118DA" w14:paraId="1EE8F5C6" w14:textId="77777777">
            <w:pPr>
              <w:jc w:val="both"/>
              <w:rPr>
                <w:rFonts w:cstheme="minorHAnsi"/>
                <w:bCs/>
                <w:szCs w:val="22"/>
              </w:rPr>
            </w:pPr>
            <w:r w:rsidRPr="00862812">
              <w:rPr>
                <w:rFonts w:cstheme="minorHAnsi"/>
                <w:bCs/>
                <w:szCs w:val="22"/>
              </w:rPr>
              <w:t>Zasílání aktivit všem kontaktům z mailing listu a zajišťování nových kontaktů.</w:t>
            </w:r>
            <w:r w:rsidRPr="00862812" w:rsidR="00DB33A4">
              <w:rPr>
                <w:rFonts w:cstheme="minorHAnsi"/>
                <w:bCs/>
                <w:szCs w:val="22"/>
              </w:rPr>
              <w:t xml:space="preserve"> </w:t>
            </w:r>
          </w:p>
          <w:p w:rsidR="00DB33A4" w:rsidRPr="00862812" w:rsidP="00B118DA" w14:paraId="1903BD06" w14:textId="77777777">
            <w:pPr>
              <w:jc w:val="both"/>
              <w:rPr>
                <w:rFonts w:cstheme="minorHAnsi"/>
                <w:bCs/>
                <w:szCs w:val="22"/>
              </w:rPr>
            </w:pPr>
          </w:p>
          <w:p w:rsidR="00DB33A4" w:rsidRPr="00862812" w:rsidP="00B118DA" w14:paraId="4E8809A6" w14:textId="3BE21686">
            <w:pPr>
              <w:jc w:val="both"/>
              <w:rPr>
                <w:rFonts w:cstheme="minorHAnsi"/>
                <w:bCs/>
                <w:szCs w:val="22"/>
              </w:rPr>
            </w:pPr>
            <w:r w:rsidRPr="00862812">
              <w:rPr>
                <w:rFonts w:cstheme="minorHAnsi"/>
                <w:bCs/>
                <w:szCs w:val="22"/>
              </w:rPr>
              <w:t>Metodická podpora poskytovatelů</w:t>
            </w:r>
            <w:r w:rsidRPr="00862812" w:rsidR="000962E8">
              <w:rPr>
                <w:rFonts w:cstheme="minorHAnsi"/>
                <w:bCs/>
                <w:szCs w:val="22"/>
              </w:rPr>
              <w:t>m</w:t>
            </w:r>
            <w:r w:rsidRPr="00862812">
              <w:rPr>
                <w:rFonts w:cstheme="minorHAnsi"/>
                <w:bCs/>
                <w:szCs w:val="22"/>
              </w:rPr>
              <w:t xml:space="preserve"> zdravotních </w:t>
            </w:r>
            <w:r w:rsidRPr="00862812">
              <w:rPr>
                <w:rFonts w:cstheme="minorHAnsi"/>
                <w:bCs/>
                <w:szCs w:val="22"/>
              </w:rPr>
              <w:t xml:space="preserve">služeb při zavádění dobrovolnických programů do zdravotnických zařízení.  </w:t>
            </w:r>
          </w:p>
          <w:p w:rsidR="00DB33A4" w:rsidRPr="00862812" w:rsidP="00B118DA" w14:paraId="13A8982A" w14:textId="77777777">
            <w:pPr>
              <w:jc w:val="both"/>
              <w:rPr>
                <w:rFonts w:cstheme="minorHAnsi"/>
                <w:bCs/>
                <w:szCs w:val="22"/>
              </w:rPr>
            </w:pPr>
            <w:r w:rsidRPr="00862812">
              <w:rPr>
                <w:rFonts w:cstheme="minorHAnsi"/>
                <w:bCs/>
                <w:szCs w:val="22"/>
              </w:rPr>
              <w:t xml:space="preserve"> </w:t>
            </w:r>
          </w:p>
          <w:p w:rsidR="00DB33A4" w:rsidRPr="00862812" w:rsidP="00B118DA" w14:paraId="67B4204F" w14:textId="3B28B296">
            <w:pPr>
              <w:jc w:val="both"/>
              <w:rPr>
                <w:rFonts w:cstheme="minorHAnsi"/>
                <w:bCs/>
                <w:szCs w:val="22"/>
              </w:rPr>
            </w:pPr>
            <w:r w:rsidRPr="00862812">
              <w:rPr>
                <w:rFonts w:cstheme="minorHAnsi"/>
                <w:bCs/>
                <w:szCs w:val="22"/>
              </w:rPr>
              <w:t>Nastavení spolupráce</w:t>
            </w:r>
            <w:r w:rsidRPr="00862812" w:rsidR="00C868A5">
              <w:rPr>
                <w:rFonts w:cstheme="minorHAnsi"/>
                <w:bCs/>
                <w:szCs w:val="22"/>
              </w:rPr>
              <w:t xml:space="preserve"> </w:t>
            </w:r>
            <w:r w:rsidRPr="00862812" w:rsidR="008E437F">
              <w:rPr>
                <w:rFonts w:cstheme="minorHAnsi"/>
                <w:bCs/>
                <w:szCs w:val="22"/>
              </w:rPr>
              <w:t>MZD</w:t>
            </w:r>
            <w:r w:rsidRPr="00862812" w:rsidR="000E0FC6">
              <w:rPr>
                <w:rFonts w:cstheme="minorHAnsi"/>
                <w:bCs/>
                <w:szCs w:val="22"/>
              </w:rPr>
              <w:t xml:space="preserve"> s dobrovolnickými </w:t>
            </w:r>
            <w:r w:rsidRPr="00862812" w:rsidR="00C868A5">
              <w:rPr>
                <w:rFonts w:cstheme="minorHAnsi"/>
                <w:bCs/>
                <w:szCs w:val="22"/>
              </w:rPr>
              <w:t xml:space="preserve">neziskovými </w:t>
            </w:r>
            <w:r w:rsidRPr="00862812" w:rsidR="000E0FC6">
              <w:rPr>
                <w:rFonts w:cstheme="minorHAnsi"/>
                <w:bCs/>
                <w:szCs w:val="22"/>
              </w:rPr>
              <w:t>organizacemi</w:t>
            </w:r>
            <w:r w:rsidRPr="00862812" w:rsidR="00981E6B">
              <w:rPr>
                <w:rFonts w:cstheme="minorHAnsi"/>
                <w:bCs/>
                <w:szCs w:val="22"/>
              </w:rPr>
              <w:t xml:space="preserve"> (vč. pacientských organizací</w:t>
            </w:r>
            <w:r w:rsidRPr="00862812" w:rsidR="008439DB">
              <w:rPr>
                <w:rFonts w:cstheme="minorHAnsi"/>
                <w:bCs/>
                <w:szCs w:val="22"/>
              </w:rPr>
              <w:t>)</w:t>
            </w:r>
            <w:r w:rsidRPr="00862812" w:rsidR="005E6C16">
              <w:rPr>
                <w:rFonts w:cstheme="minorHAnsi"/>
                <w:bCs/>
                <w:szCs w:val="22"/>
              </w:rPr>
              <w:t xml:space="preserve"> a </w:t>
            </w:r>
            <w:r w:rsidRPr="00862812" w:rsidR="00161C5F">
              <w:rPr>
                <w:rFonts w:cstheme="minorHAnsi"/>
                <w:bCs/>
                <w:szCs w:val="22"/>
              </w:rPr>
              <w:t>poskytování informací</w:t>
            </w:r>
            <w:r w:rsidRPr="00862812" w:rsidR="00C868A5">
              <w:rPr>
                <w:rFonts w:cstheme="minorHAnsi"/>
                <w:bCs/>
                <w:szCs w:val="22"/>
              </w:rPr>
              <w:t xml:space="preserve">, včetně metodické podpory. </w:t>
            </w:r>
          </w:p>
          <w:p w:rsidR="009124A0" w:rsidRPr="00862812" w:rsidP="00B118DA" w14:paraId="1D2D1849" w14:textId="02AD6277">
            <w:pPr>
              <w:jc w:val="both"/>
              <w:rPr>
                <w:rFonts w:cstheme="minorHAnsi"/>
                <w:bCs/>
                <w:szCs w:val="22"/>
              </w:rPr>
            </w:pPr>
          </w:p>
        </w:tc>
      </w:tr>
      <w:tr w14:paraId="2650CF0C" w14:textId="00BCACEC" w:rsidTr="00C8392B">
        <w:tblPrEx>
          <w:tblW w:w="13779" w:type="dxa"/>
          <w:tblInd w:w="108" w:type="dxa"/>
          <w:tblLayout w:type="fixed"/>
          <w:tblCellMar>
            <w:left w:w="70" w:type="dxa"/>
            <w:right w:w="70" w:type="dxa"/>
          </w:tblCellMar>
          <w:tblLook w:val="0000"/>
        </w:tblPrEx>
        <w:trPr>
          <w:trHeight w:val="225"/>
        </w:trPr>
        <w:tc>
          <w:tcPr>
            <w:tcW w:w="1588" w:type="dxa"/>
            <w:vMerge/>
          </w:tcPr>
          <w:p w:rsidR="00E43D8B" w:rsidRPr="00862812" w:rsidP="0063482D" w14:paraId="19566F27" w14:textId="04BC5E6B">
            <w:pPr>
              <w:rPr>
                <w:rFonts w:cstheme="minorHAnsi"/>
                <w:bCs/>
                <w:szCs w:val="22"/>
              </w:rPr>
            </w:pPr>
          </w:p>
        </w:tc>
        <w:tc>
          <w:tcPr>
            <w:tcW w:w="1701" w:type="dxa"/>
            <w:vMerge/>
          </w:tcPr>
          <w:p w:rsidR="00E43D8B" w:rsidRPr="00862812" w:rsidP="0063482D" w14:paraId="560A027B" w14:textId="77777777">
            <w:pPr>
              <w:rPr>
                <w:rFonts w:eastAsia="Calibri" w:cstheme="minorHAnsi"/>
                <w:bCs/>
                <w:szCs w:val="22"/>
              </w:rPr>
            </w:pPr>
          </w:p>
        </w:tc>
        <w:tc>
          <w:tcPr>
            <w:tcW w:w="1701" w:type="dxa"/>
          </w:tcPr>
          <w:p w:rsidR="00E43D8B" w:rsidRPr="00862812" w:rsidP="0063482D" w14:paraId="23F2D8F4" w14:textId="229E9DB9">
            <w:pPr>
              <w:rPr>
                <w:rFonts w:cstheme="minorHAnsi"/>
                <w:bCs/>
                <w:szCs w:val="22"/>
              </w:rPr>
            </w:pPr>
            <w:r w:rsidRPr="00862812">
              <w:rPr>
                <w:rFonts w:cstheme="minorHAnsi"/>
                <w:bCs/>
                <w:color w:val="000000" w:themeColor="text1"/>
                <w:szCs w:val="22"/>
              </w:rPr>
              <w:t>Podpora vzdělávacích aktivit v dobrovolnictví ve zdravotnictví</w:t>
            </w:r>
          </w:p>
        </w:tc>
        <w:tc>
          <w:tcPr>
            <w:tcW w:w="851" w:type="dxa"/>
          </w:tcPr>
          <w:p w:rsidR="00E43D8B" w:rsidRPr="00862812" w:rsidP="0063482D" w14:paraId="5890865C" w14:textId="5ABDF677">
            <w:pPr>
              <w:rPr>
                <w:rFonts w:cstheme="minorHAnsi"/>
                <w:bCs/>
                <w:szCs w:val="22"/>
              </w:rPr>
            </w:pPr>
            <w:r w:rsidRPr="00862812">
              <w:rPr>
                <w:rFonts w:cstheme="minorHAnsi"/>
                <w:bCs/>
                <w:color w:val="000000" w:themeColor="text1"/>
                <w:szCs w:val="22"/>
              </w:rPr>
              <w:t>2025–2035</w:t>
            </w:r>
          </w:p>
        </w:tc>
        <w:tc>
          <w:tcPr>
            <w:tcW w:w="850" w:type="dxa"/>
          </w:tcPr>
          <w:p w:rsidR="00E43D8B" w:rsidRPr="00862812" w:rsidP="0063482D" w14:paraId="3B7F62DF" w14:textId="632D702A">
            <w:pPr>
              <w:rPr>
                <w:rFonts w:cstheme="minorHAnsi"/>
                <w:bCs/>
                <w:szCs w:val="22"/>
              </w:rPr>
            </w:pPr>
            <w:r w:rsidRPr="00862812">
              <w:rPr>
                <w:rFonts w:cstheme="minorHAnsi"/>
                <w:bCs/>
                <w:color w:val="000000" w:themeColor="text1"/>
                <w:szCs w:val="22"/>
              </w:rPr>
              <w:t>MZ</w:t>
            </w:r>
            <w:r w:rsidR="00F10D88">
              <w:rPr>
                <w:rFonts w:cstheme="minorHAnsi"/>
                <w:bCs/>
                <w:color w:val="000000" w:themeColor="text1"/>
                <w:szCs w:val="22"/>
              </w:rPr>
              <w:t>D</w:t>
            </w:r>
            <w:r w:rsidRPr="00862812">
              <w:rPr>
                <w:rFonts w:cstheme="minorHAnsi"/>
                <w:bCs/>
                <w:color w:val="000000" w:themeColor="text1"/>
                <w:szCs w:val="22"/>
              </w:rPr>
              <w:t>/SZ-OZP</w:t>
            </w:r>
          </w:p>
        </w:tc>
        <w:tc>
          <w:tcPr>
            <w:tcW w:w="1134" w:type="dxa"/>
          </w:tcPr>
          <w:p w:rsidR="00E43D8B" w:rsidRPr="00862812" w:rsidP="0063482D" w14:paraId="6F67902A" w14:textId="6FEBC6C6">
            <w:pPr>
              <w:rPr>
                <w:rFonts w:cstheme="minorHAnsi"/>
                <w:bCs/>
                <w:color w:val="000000" w:themeColor="text1"/>
                <w:szCs w:val="22"/>
              </w:rPr>
            </w:pPr>
            <w:r w:rsidRPr="00862812">
              <w:rPr>
                <w:rFonts w:cstheme="minorHAnsi"/>
                <w:bCs/>
                <w:color w:val="000000" w:themeColor="text1"/>
                <w:szCs w:val="22"/>
              </w:rPr>
              <w:t>V rámci MZ</w:t>
            </w:r>
            <w:r w:rsidR="00F10D88">
              <w:rPr>
                <w:rFonts w:cstheme="minorHAnsi"/>
                <w:bCs/>
                <w:color w:val="000000" w:themeColor="text1"/>
                <w:szCs w:val="22"/>
              </w:rPr>
              <w:t>D</w:t>
            </w:r>
            <w:r w:rsidRPr="00862812">
              <w:rPr>
                <w:rFonts w:cstheme="minorHAnsi"/>
                <w:bCs/>
                <w:color w:val="000000" w:themeColor="text1"/>
                <w:szCs w:val="22"/>
              </w:rPr>
              <w:t xml:space="preserve">: SL, </w:t>
            </w:r>
            <w:r w:rsidR="00D20E5F">
              <w:rPr>
                <w:rFonts w:cstheme="minorHAnsi"/>
                <w:bCs/>
                <w:color w:val="000000" w:themeColor="text1"/>
                <w:szCs w:val="22"/>
              </w:rPr>
              <w:t>ÚZIS ČR</w:t>
            </w:r>
            <w:r w:rsidRPr="00862812">
              <w:rPr>
                <w:rFonts w:cstheme="minorHAnsi"/>
                <w:bCs/>
                <w:color w:val="000000" w:themeColor="text1"/>
                <w:szCs w:val="22"/>
              </w:rPr>
              <w:t>, IPVZ</w:t>
            </w:r>
          </w:p>
          <w:p w:rsidR="00E43D8B" w:rsidRPr="00862812" w:rsidP="0063482D" w14:paraId="1C6CC990" w14:textId="6184D518">
            <w:pPr>
              <w:rPr>
                <w:rFonts w:cstheme="minorHAnsi"/>
                <w:bCs/>
                <w:szCs w:val="22"/>
              </w:rPr>
            </w:pPr>
            <w:r w:rsidRPr="00862812">
              <w:rPr>
                <w:rFonts w:cstheme="minorHAnsi"/>
                <w:bCs/>
                <w:color w:val="000000" w:themeColor="text1"/>
                <w:szCs w:val="22"/>
              </w:rPr>
              <w:t>Externí:</w:t>
            </w:r>
            <w:r w:rsidRPr="00862812">
              <w:rPr>
                <w:rFonts w:cstheme="minorHAnsi"/>
                <w:bCs/>
                <w:szCs w:val="22"/>
              </w:rPr>
              <w:t xml:space="preserve"> </w:t>
            </w:r>
            <w:r w:rsidR="003A73F5">
              <w:rPr>
                <w:rFonts w:cstheme="minorHAnsi"/>
                <w:bCs/>
                <w:szCs w:val="22"/>
              </w:rPr>
              <w:t>ANČR</w:t>
            </w:r>
            <w:r w:rsidRPr="00862812">
              <w:rPr>
                <w:rFonts w:cstheme="minorHAnsi"/>
                <w:bCs/>
                <w:szCs w:val="22"/>
              </w:rPr>
              <w:t xml:space="preserve">, </w:t>
            </w:r>
            <w:r w:rsidR="003A73F5">
              <w:rPr>
                <w:rFonts w:cstheme="minorHAnsi"/>
                <w:bCs/>
                <w:szCs w:val="22"/>
              </w:rPr>
              <w:t xml:space="preserve">AČMN, </w:t>
            </w:r>
            <w:r w:rsidRPr="00862812">
              <w:rPr>
                <w:rFonts w:cstheme="minorHAnsi"/>
                <w:bCs/>
                <w:szCs w:val="22"/>
              </w:rPr>
              <w:t xml:space="preserve">poskytovatelé zdravotních služeb </w:t>
            </w:r>
          </w:p>
        </w:tc>
        <w:tc>
          <w:tcPr>
            <w:tcW w:w="3119" w:type="dxa"/>
          </w:tcPr>
          <w:p w:rsidR="00E43D8B" w:rsidRPr="00862812" w:rsidP="003A73F5" w14:paraId="3F051B18" w14:textId="5519ABD7">
            <w:pPr>
              <w:spacing w:after="100"/>
              <w:jc w:val="both"/>
              <w:rPr>
                <w:rFonts w:cstheme="minorHAnsi"/>
                <w:bCs/>
                <w:szCs w:val="22"/>
              </w:rPr>
            </w:pPr>
            <w:r>
              <w:rPr>
                <w:rFonts w:cstheme="minorHAnsi"/>
                <w:bCs/>
                <w:szCs w:val="22"/>
              </w:rPr>
              <w:t>V</w:t>
            </w:r>
            <w:r w:rsidRPr="00862812">
              <w:rPr>
                <w:rFonts w:cstheme="minorHAnsi"/>
                <w:bCs/>
                <w:szCs w:val="22"/>
              </w:rPr>
              <w:t xml:space="preserve"> květn</w:t>
            </w:r>
            <w:r w:rsidR="00620533">
              <w:rPr>
                <w:rFonts w:cstheme="minorHAnsi"/>
                <w:bCs/>
                <w:szCs w:val="22"/>
              </w:rPr>
              <w:t>u</w:t>
            </w:r>
            <w:r w:rsidRPr="00862812">
              <w:rPr>
                <w:rFonts w:cstheme="minorHAnsi"/>
                <w:bCs/>
                <w:szCs w:val="22"/>
              </w:rPr>
              <w:t xml:space="preserve"> 2024 </w:t>
            </w:r>
            <w:r>
              <w:rPr>
                <w:rFonts w:cstheme="minorHAnsi"/>
                <w:bCs/>
                <w:szCs w:val="22"/>
              </w:rPr>
              <w:t xml:space="preserve">MZD schválilo </w:t>
            </w:r>
            <w:r w:rsidRPr="00862812">
              <w:rPr>
                <w:rFonts w:cstheme="minorHAnsi"/>
                <w:bCs/>
                <w:szCs w:val="22"/>
              </w:rPr>
              <w:t xml:space="preserve">nový </w:t>
            </w:r>
            <w:r w:rsidRPr="00620533">
              <w:rPr>
                <w:rFonts w:cstheme="minorHAnsi"/>
                <w:bCs/>
                <w:szCs w:val="22"/>
              </w:rPr>
              <w:t>„Metodický pokyn pro přípravu vzdělávacího kurzu pro koordinátory dobrovolnictví ve zdravotních službách“, který</w:t>
            </w:r>
            <w:r w:rsidR="00826A94">
              <w:rPr>
                <w:rFonts w:cstheme="minorHAnsi"/>
                <w:bCs/>
                <w:szCs w:val="22"/>
              </w:rPr>
              <w:t xml:space="preserve"> </w:t>
            </w:r>
            <w:r w:rsidRPr="00862812">
              <w:rPr>
                <w:rFonts w:cstheme="minorHAnsi"/>
                <w:bCs/>
                <w:szCs w:val="22"/>
              </w:rPr>
              <w:t xml:space="preserve">kombinuje potřebné teoretické znalosti a praktické dovednosti, které jsou základem pro splnění vysokých nároků kladených na zabezpečení dobrovolnických programů ve zdravotnických zařízeních zejména pak </w:t>
            </w:r>
            <w:r w:rsidRPr="00862812">
              <w:rPr>
                <w:rFonts w:cstheme="minorHAnsi"/>
                <w:bCs/>
                <w:szCs w:val="22"/>
              </w:rPr>
              <w:t xml:space="preserve">s ohledem na nutnost zajištění kvalitní a bezpečné péče poskytované pacientům. </w:t>
            </w:r>
          </w:p>
          <w:p w:rsidR="00E43D8B" w:rsidRPr="00862812" w:rsidP="00D71A18" w14:paraId="147D4F1D" w14:textId="446790C6">
            <w:pPr>
              <w:jc w:val="both"/>
              <w:rPr>
                <w:rFonts w:cstheme="minorHAnsi"/>
                <w:bCs/>
                <w:szCs w:val="22"/>
              </w:rPr>
            </w:pPr>
            <w:r w:rsidRPr="00862812">
              <w:rPr>
                <w:rFonts w:cstheme="minorHAnsi"/>
                <w:bCs/>
                <w:szCs w:val="22"/>
              </w:rPr>
              <w:t xml:space="preserve">V roce 2024 byl realizován třídílný cyklus seminářů zaměřených na praktickou aplikaci doporučeného systému práce s riziky v dobrovolnických programech ve zdravotnictví a kulatý stůl pro koordinátory dobrovolníků ve zdravotních službách. V tomtéž roce byl spuštěn e-learningový kurz na vykazování </w:t>
            </w:r>
            <w:r w:rsidR="006048B8">
              <w:rPr>
                <w:rFonts w:cstheme="minorHAnsi"/>
                <w:bCs/>
                <w:szCs w:val="22"/>
              </w:rPr>
              <w:t xml:space="preserve">souvisejících </w:t>
            </w:r>
            <w:r w:rsidRPr="00862812">
              <w:rPr>
                <w:rFonts w:cstheme="minorHAnsi"/>
                <w:bCs/>
                <w:szCs w:val="22"/>
              </w:rPr>
              <w:t>dat</w:t>
            </w:r>
            <w:r w:rsidR="004A5F15">
              <w:rPr>
                <w:rFonts w:cstheme="minorHAnsi"/>
                <w:bCs/>
                <w:szCs w:val="22"/>
              </w:rPr>
              <w:t xml:space="preserve">. </w:t>
            </w:r>
            <w:r w:rsidRPr="00862812">
              <w:rPr>
                <w:rFonts w:cstheme="minorHAnsi"/>
                <w:bCs/>
                <w:szCs w:val="22"/>
              </w:rPr>
              <w:t xml:space="preserve"> </w:t>
            </w:r>
          </w:p>
        </w:tc>
        <w:tc>
          <w:tcPr>
            <w:tcW w:w="2835" w:type="dxa"/>
          </w:tcPr>
          <w:p w:rsidR="00E43D8B" w:rsidRPr="00862812" w:rsidP="00B118DA" w14:paraId="6635C6FC" w14:textId="6703CAFB">
            <w:pPr>
              <w:jc w:val="both"/>
              <w:rPr>
                <w:rFonts w:cstheme="minorHAnsi"/>
                <w:bCs/>
                <w:szCs w:val="22"/>
              </w:rPr>
            </w:pPr>
            <w:r w:rsidRPr="00862812">
              <w:rPr>
                <w:rFonts w:cstheme="minorHAnsi"/>
                <w:bCs/>
                <w:szCs w:val="22"/>
              </w:rPr>
              <w:t xml:space="preserve">Pořádání </w:t>
            </w:r>
            <w:r w:rsidRPr="00862812" w:rsidR="002C696B">
              <w:rPr>
                <w:rFonts w:cstheme="minorHAnsi"/>
                <w:bCs/>
                <w:szCs w:val="22"/>
              </w:rPr>
              <w:t xml:space="preserve">vzdělávacích </w:t>
            </w:r>
            <w:r w:rsidRPr="00862812" w:rsidR="00BB69DD">
              <w:rPr>
                <w:rFonts w:cstheme="minorHAnsi"/>
                <w:bCs/>
                <w:szCs w:val="22"/>
              </w:rPr>
              <w:t>akcí (semináře, workshopy</w:t>
            </w:r>
            <w:r w:rsidRPr="00862812" w:rsidR="00316FC2">
              <w:rPr>
                <w:rFonts w:cstheme="minorHAnsi"/>
                <w:bCs/>
                <w:szCs w:val="22"/>
              </w:rPr>
              <w:t>)</w:t>
            </w:r>
            <w:r w:rsidRPr="00862812">
              <w:rPr>
                <w:rFonts w:cstheme="minorHAnsi"/>
                <w:bCs/>
                <w:szCs w:val="22"/>
              </w:rPr>
              <w:t xml:space="preserve"> </w:t>
            </w:r>
            <w:r w:rsidRPr="00862812" w:rsidR="000C2F48">
              <w:rPr>
                <w:rFonts w:cstheme="minorHAnsi"/>
                <w:bCs/>
                <w:szCs w:val="22"/>
              </w:rPr>
              <w:t xml:space="preserve">zejména </w:t>
            </w:r>
            <w:r w:rsidRPr="00862812" w:rsidR="0097519D">
              <w:rPr>
                <w:rFonts w:cstheme="minorHAnsi"/>
                <w:bCs/>
                <w:szCs w:val="22"/>
              </w:rPr>
              <w:t>pro koordinátory</w:t>
            </w:r>
            <w:r w:rsidRPr="00862812" w:rsidR="000C2F48">
              <w:rPr>
                <w:rFonts w:cstheme="minorHAnsi"/>
                <w:bCs/>
                <w:szCs w:val="22"/>
              </w:rPr>
              <w:t xml:space="preserve"> dobrovolnických programů</w:t>
            </w:r>
            <w:r w:rsidRPr="00862812" w:rsidR="00383403">
              <w:rPr>
                <w:rFonts w:cstheme="minorHAnsi"/>
                <w:bCs/>
                <w:szCs w:val="22"/>
              </w:rPr>
              <w:t xml:space="preserve"> u poskytovatelů zdravotních služeb</w:t>
            </w:r>
            <w:r w:rsidRPr="00862812" w:rsidR="001619A9">
              <w:rPr>
                <w:rFonts w:cstheme="minorHAnsi"/>
                <w:bCs/>
                <w:szCs w:val="22"/>
              </w:rPr>
              <w:t xml:space="preserve">, </w:t>
            </w:r>
            <w:r w:rsidRPr="00862812" w:rsidR="00383403">
              <w:rPr>
                <w:rFonts w:cstheme="minorHAnsi"/>
                <w:bCs/>
                <w:szCs w:val="22"/>
              </w:rPr>
              <w:t>(včetně</w:t>
            </w:r>
            <w:r w:rsidRPr="00862812" w:rsidR="00F25075">
              <w:rPr>
                <w:rFonts w:cstheme="minorHAnsi"/>
                <w:bCs/>
                <w:szCs w:val="22"/>
              </w:rPr>
              <w:t xml:space="preserve"> koordinátorů</w:t>
            </w:r>
            <w:r w:rsidRPr="00862812" w:rsidR="001619A9">
              <w:rPr>
                <w:rFonts w:cstheme="minorHAnsi"/>
                <w:bCs/>
                <w:szCs w:val="22"/>
              </w:rPr>
              <w:t xml:space="preserve"> </w:t>
            </w:r>
            <w:r w:rsidRPr="00862812" w:rsidR="00F42B91">
              <w:rPr>
                <w:rFonts w:cstheme="minorHAnsi"/>
                <w:bCs/>
                <w:szCs w:val="22"/>
              </w:rPr>
              <w:t>dobrovolnických neziskových organizací</w:t>
            </w:r>
            <w:r w:rsidRPr="00862812" w:rsidR="007312E9">
              <w:rPr>
                <w:rFonts w:cstheme="minorHAnsi"/>
                <w:bCs/>
                <w:szCs w:val="22"/>
              </w:rPr>
              <w:t xml:space="preserve"> podílejících se </w:t>
            </w:r>
            <w:r w:rsidRPr="00862812" w:rsidR="00DF5186">
              <w:rPr>
                <w:rFonts w:cstheme="minorHAnsi"/>
                <w:bCs/>
                <w:szCs w:val="22"/>
              </w:rPr>
              <w:t>nebo zajišťujících dobrovolnické programy u poskytovatelů zdravotních služeb</w:t>
            </w:r>
            <w:r w:rsidRPr="00862812">
              <w:rPr>
                <w:rFonts w:cstheme="minorHAnsi"/>
                <w:bCs/>
                <w:szCs w:val="22"/>
              </w:rPr>
              <w:t xml:space="preserve"> </w:t>
            </w:r>
            <w:r w:rsidRPr="00862812" w:rsidR="0035491B">
              <w:rPr>
                <w:rFonts w:cstheme="minorHAnsi"/>
                <w:bCs/>
                <w:szCs w:val="22"/>
              </w:rPr>
              <w:t xml:space="preserve">  </w:t>
            </w:r>
          </w:p>
          <w:p w:rsidR="0035491B" w:rsidRPr="00862812" w:rsidP="00B118DA" w14:paraId="3CCAEB77" w14:textId="77777777">
            <w:pPr>
              <w:jc w:val="both"/>
              <w:rPr>
                <w:rFonts w:cstheme="minorHAnsi"/>
                <w:bCs/>
                <w:szCs w:val="22"/>
              </w:rPr>
            </w:pPr>
          </w:p>
          <w:p w:rsidR="0035491B" w:rsidRPr="00862812" w:rsidP="00B118DA" w14:paraId="0A95BA7D" w14:textId="091B47FE">
            <w:pPr>
              <w:jc w:val="both"/>
              <w:rPr>
                <w:rFonts w:cstheme="minorHAnsi"/>
                <w:bCs/>
                <w:szCs w:val="22"/>
              </w:rPr>
            </w:pPr>
            <w:r w:rsidRPr="00862812">
              <w:rPr>
                <w:rFonts w:cstheme="minorHAnsi"/>
                <w:bCs/>
                <w:szCs w:val="22"/>
              </w:rPr>
              <w:t>Jednou za rok pořádání kulatého stolu pro koordinátory dobrovolníků ve zdravotních službách.</w:t>
            </w:r>
          </w:p>
          <w:p w:rsidR="0035491B" w:rsidRPr="00862812" w:rsidP="00B118DA" w14:paraId="7026C469" w14:textId="18623BDC">
            <w:pPr>
              <w:jc w:val="both"/>
              <w:rPr>
                <w:rFonts w:cstheme="minorHAnsi"/>
                <w:bCs/>
                <w:szCs w:val="22"/>
              </w:rPr>
            </w:pPr>
            <w:r w:rsidRPr="00862812">
              <w:rPr>
                <w:rFonts w:cstheme="minorHAnsi"/>
                <w:bCs/>
                <w:szCs w:val="22"/>
              </w:rPr>
              <w:t xml:space="preserve"> </w:t>
            </w:r>
          </w:p>
          <w:p w:rsidR="00E87658" w:rsidRPr="00862812" w:rsidP="00B118DA" w14:paraId="40CB9AC7" w14:textId="01362B5A">
            <w:pPr>
              <w:jc w:val="both"/>
              <w:rPr>
                <w:rFonts w:cstheme="minorHAnsi"/>
                <w:bCs/>
                <w:szCs w:val="22"/>
              </w:rPr>
            </w:pPr>
            <w:r w:rsidRPr="00862812">
              <w:rPr>
                <w:rFonts w:cstheme="minorHAnsi"/>
                <w:bCs/>
                <w:szCs w:val="22"/>
              </w:rPr>
              <w:t>Propagace</w:t>
            </w:r>
            <w:r w:rsidRPr="00862812" w:rsidR="006608AD">
              <w:rPr>
                <w:rFonts w:cstheme="minorHAnsi"/>
                <w:bCs/>
                <w:szCs w:val="22"/>
              </w:rPr>
              <w:t xml:space="preserve"> vzdělávacího kurzu</w:t>
            </w:r>
            <w:r w:rsidRPr="00862812" w:rsidR="009D3725">
              <w:rPr>
                <w:rFonts w:cstheme="minorHAnsi"/>
                <w:bCs/>
                <w:szCs w:val="22"/>
              </w:rPr>
              <w:t xml:space="preserve"> pro koordinátory dobrovolnictví ve zdravotních službách</w:t>
            </w:r>
            <w:r w:rsidRPr="00862812" w:rsidR="004B775C">
              <w:rPr>
                <w:rFonts w:cstheme="minorHAnsi"/>
                <w:bCs/>
                <w:szCs w:val="22"/>
              </w:rPr>
              <w:t xml:space="preserve"> </w:t>
            </w:r>
            <w:r w:rsidRPr="00862812" w:rsidR="00BD56AD">
              <w:rPr>
                <w:rFonts w:cstheme="minorHAnsi"/>
                <w:bCs/>
                <w:szCs w:val="22"/>
              </w:rPr>
              <w:t>splňujícího „</w:t>
            </w:r>
            <w:r w:rsidRPr="00862812" w:rsidR="00BD56AD">
              <w:rPr>
                <w:rFonts w:cstheme="minorHAnsi"/>
                <w:bCs/>
                <w:i/>
                <w:iCs/>
                <w:szCs w:val="22"/>
              </w:rPr>
              <w:t>Metodický pokyn pro přípravu vzdělávacího kurzu pro koordinátory dobrovolnictví ve zdravotních službách“</w:t>
            </w:r>
            <w:r w:rsidR="005A54D4">
              <w:rPr>
                <w:rFonts w:cstheme="minorHAnsi"/>
                <w:bCs/>
                <w:i/>
                <w:iCs/>
                <w:szCs w:val="22"/>
              </w:rPr>
              <w:t>.</w:t>
            </w:r>
          </w:p>
          <w:p w:rsidR="004B775C" w:rsidRPr="00862812" w:rsidP="00B118DA" w14:paraId="61427767" w14:textId="01BDDA70">
            <w:pPr>
              <w:jc w:val="both"/>
              <w:rPr>
                <w:rFonts w:cstheme="minorHAnsi"/>
                <w:bCs/>
                <w:szCs w:val="22"/>
              </w:rPr>
            </w:pPr>
          </w:p>
        </w:tc>
      </w:tr>
      <w:tr w14:paraId="1D64CE93" w14:textId="24BE393F" w:rsidTr="00C8392B">
        <w:tblPrEx>
          <w:tblW w:w="13779" w:type="dxa"/>
          <w:tblInd w:w="108" w:type="dxa"/>
          <w:tblLayout w:type="fixed"/>
          <w:tblCellMar>
            <w:left w:w="70" w:type="dxa"/>
            <w:right w:w="70" w:type="dxa"/>
          </w:tblCellMar>
          <w:tblLook w:val="0000"/>
        </w:tblPrEx>
        <w:trPr>
          <w:trHeight w:val="225"/>
        </w:trPr>
        <w:tc>
          <w:tcPr>
            <w:tcW w:w="1588" w:type="dxa"/>
            <w:vMerge/>
          </w:tcPr>
          <w:p w:rsidR="00E43D8B" w:rsidRPr="00862812" w:rsidP="0063482D" w14:paraId="7DC7205F" w14:textId="77777777">
            <w:pPr>
              <w:ind w:left="7"/>
              <w:rPr>
                <w:rFonts w:cstheme="minorHAnsi"/>
                <w:bCs/>
                <w:szCs w:val="22"/>
              </w:rPr>
            </w:pPr>
          </w:p>
        </w:tc>
        <w:tc>
          <w:tcPr>
            <w:tcW w:w="1701" w:type="dxa"/>
            <w:vMerge/>
          </w:tcPr>
          <w:p w:rsidR="00E43D8B" w:rsidRPr="00862812" w:rsidP="0063482D" w14:paraId="6036EA1B" w14:textId="77777777">
            <w:pPr>
              <w:rPr>
                <w:rFonts w:eastAsiaTheme="minorEastAsia" w:cstheme="minorHAnsi"/>
                <w:bCs/>
                <w:szCs w:val="22"/>
              </w:rPr>
            </w:pPr>
          </w:p>
        </w:tc>
        <w:tc>
          <w:tcPr>
            <w:tcW w:w="1701" w:type="dxa"/>
          </w:tcPr>
          <w:p w:rsidR="00E43D8B" w:rsidRPr="00862812" w:rsidP="0063482D" w14:paraId="1190C0DC" w14:textId="7900214E">
            <w:pPr>
              <w:rPr>
                <w:rFonts w:eastAsiaTheme="minorEastAsia" w:cstheme="minorHAnsi"/>
                <w:bCs/>
                <w:szCs w:val="22"/>
              </w:rPr>
            </w:pPr>
            <w:r w:rsidRPr="00862812">
              <w:rPr>
                <w:rFonts w:cstheme="minorHAnsi"/>
                <w:bCs/>
                <w:color w:val="000000" w:themeColor="text1"/>
                <w:szCs w:val="22"/>
              </w:rPr>
              <w:t>Propagace dobrovolnictví ve zdravotnictví</w:t>
            </w:r>
          </w:p>
        </w:tc>
        <w:tc>
          <w:tcPr>
            <w:tcW w:w="851" w:type="dxa"/>
          </w:tcPr>
          <w:p w:rsidR="00E43D8B" w:rsidRPr="00862812" w:rsidP="0063482D" w14:paraId="7C534C20" w14:textId="0B9715D8">
            <w:pPr>
              <w:rPr>
                <w:rFonts w:eastAsiaTheme="minorEastAsia" w:cstheme="minorHAnsi"/>
                <w:bCs/>
                <w:szCs w:val="22"/>
              </w:rPr>
            </w:pPr>
            <w:r w:rsidRPr="00862812">
              <w:rPr>
                <w:rFonts w:cstheme="minorHAnsi"/>
                <w:bCs/>
                <w:color w:val="000000" w:themeColor="text1"/>
                <w:szCs w:val="22"/>
              </w:rPr>
              <w:t>2025–2035</w:t>
            </w:r>
          </w:p>
        </w:tc>
        <w:tc>
          <w:tcPr>
            <w:tcW w:w="850" w:type="dxa"/>
          </w:tcPr>
          <w:p w:rsidR="00E43D8B" w:rsidRPr="00862812" w:rsidP="0063482D" w14:paraId="229C6AC0" w14:textId="609DB0E9">
            <w:pPr>
              <w:rPr>
                <w:rFonts w:eastAsiaTheme="minorEastAsia" w:cstheme="minorHAnsi"/>
                <w:bCs/>
                <w:szCs w:val="22"/>
              </w:rPr>
            </w:pPr>
            <w:r w:rsidRPr="00862812">
              <w:rPr>
                <w:rFonts w:cstheme="minorHAnsi"/>
                <w:bCs/>
                <w:color w:val="000000" w:themeColor="text1"/>
                <w:szCs w:val="22"/>
              </w:rPr>
              <w:t>MZ</w:t>
            </w:r>
            <w:r w:rsidR="00F10D88">
              <w:rPr>
                <w:rFonts w:cstheme="minorHAnsi"/>
                <w:bCs/>
                <w:color w:val="000000" w:themeColor="text1"/>
                <w:szCs w:val="22"/>
              </w:rPr>
              <w:t>D</w:t>
            </w:r>
            <w:r w:rsidRPr="00862812">
              <w:rPr>
                <w:rFonts w:cstheme="minorHAnsi"/>
                <w:bCs/>
                <w:color w:val="000000" w:themeColor="text1"/>
                <w:szCs w:val="22"/>
              </w:rPr>
              <w:t>/SZ-OZP</w:t>
            </w:r>
          </w:p>
        </w:tc>
        <w:tc>
          <w:tcPr>
            <w:tcW w:w="1134" w:type="dxa"/>
          </w:tcPr>
          <w:p w:rsidR="00E43D8B" w:rsidRPr="00862812" w:rsidP="0063482D" w14:paraId="33E0B3AF" w14:textId="0D584A23">
            <w:pPr>
              <w:rPr>
                <w:rFonts w:cstheme="minorHAnsi"/>
                <w:bCs/>
                <w:color w:val="000000" w:themeColor="text1"/>
                <w:szCs w:val="22"/>
              </w:rPr>
            </w:pPr>
            <w:r w:rsidRPr="00862812">
              <w:rPr>
                <w:rFonts w:cstheme="minorHAnsi"/>
                <w:bCs/>
                <w:color w:val="000000" w:themeColor="text1"/>
                <w:szCs w:val="22"/>
              </w:rPr>
              <w:t>V rámci MZ</w:t>
            </w:r>
            <w:r w:rsidR="00F10D88">
              <w:rPr>
                <w:rFonts w:cstheme="minorHAnsi"/>
                <w:bCs/>
                <w:color w:val="000000" w:themeColor="text1"/>
                <w:szCs w:val="22"/>
              </w:rPr>
              <w:t>D</w:t>
            </w:r>
            <w:r w:rsidRPr="00862812">
              <w:rPr>
                <w:rFonts w:cstheme="minorHAnsi"/>
                <w:bCs/>
                <w:color w:val="000000" w:themeColor="text1"/>
                <w:szCs w:val="22"/>
              </w:rPr>
              <w:t>: SL, TIS</w:t>
            </w:r>
          </w:p>
          <w:p w:rsidR="00E43D8B" w:rsidRPr="00862812" w:rsidP="0063482D" w14:paraId="633577CD" w14:textId="4E5A1A43">
            <w:pPr>
              <w:rPr>
                <w:rFonts w:eastAsiaTheme="minorEastAsia" w:cstheme="minorHAnsi"/>
                <w:bCs/>
                <w:szCs w:val="22"/>
              </w:rPr>
            </w:pPr>
            <w:r w:rsidRPr="00862812">
              <w:rPr>
                <w:rFonts w:cstheme="minorHAnsi"/>
                <w:bCs/>
                <w:color w:val="000000" w:themeColor="text1"/>
                <w:szCs w:val="22"/>
              </w:rPr>
              <w:t>Externí:</w:t>
            </w:r>
            <w:r w:rsidRPr="00862812">
              <w:rPr>
                <w:rFonts w:cstheme="minorHAnsi"/>
                <w:bCs/>
                <w:szCs w:val="22"/>
              </w:rPr>
              <w:t xml:space="preserve"> Asociace nemocnic, poskytovatelé </w:t>
            </w:r>
            <w:r w:rsidRPr="00862812">
              <w:rPr>
                <w:rFonts w:cstheme="minorHAnsi"/>
                <w:bCs/>
                <w:szCs w:val="22"/>
              </w:rPr>
              <w:t>zdravotních služeb, pacientské organizace, neziskové dobrovolnické organizace, zdravotní pojišťovny</w:t>
            </w:r>
          </w:p>
        </w:tc>
        <w:tc>
          <w:tcPr>
            <w:tcW w:w="3119" w:type="dxa"/>
          </w:tcPr>
          <w:p w:rsidR="009364DB" w:rsidP="00951622" w14:paraId="673A6034" w14:textId="77777777">
            <w:pPr>
              <w:jc w:val="both"/>
              <w:rPr>
                <w:rFonts w:cstheme="minorHAnsi"/>
                <w:bCs/>
                <w:szCs w:val="22"/>
              </w:rPr>
            </w:pPr>
            <w:r w:rsidRPr="00862812">
              <w:rPr>
                <w:rFonts w:cstheme="minorHAnsi"/>
                <w:bCs/>
                <w:szCs w:val="22"/>
              </w:rPr>
              <w:t>MZD</w:t>
            </w:r>
            <w:r w:rsidR="003177BE">
              <w:rPr>
                <w:rFonts w:cstheme="minorHAnsi"/>
                <w:bCs/>
                <w:szCs w:val="22"/>
              </w:rPr>
              <w:t xml:space="preserve"> </w:t>
            </w:r>
            <w:r w:rsidRPr="00862812">
              <w:rPr>
                <w:rFonts w:cstheme="minorHAnsi"/>
                <w:bCs/>
                <w:szCs w:val="22"/>
              </w:rPr>
              <w:t>od roku 2022</w:t>
            </w:r>
            <w:r w:rsidRPr="00862812" w:rsidR="003177BE">
              <w:rPr>
                <w:rFonts w:cstheme="minorHAnsi"/>
                <w:bCs/>
                <w:szCs w:val="22"/>
              </w:rPr>
              <w:t xml:space="preserve"> každoročně</w:t>
            </w:r>
            <w:r w:rsidR="003177BE">
              <w:rPr>
                <w:rFonts w:cstheme="minorHAnsi"/>
                <w:bCs/>
                <w:szCs w:val="22"/>
              </w:rPr>
              <w:t xml:space="preserve"> </w:t>
            </w:r>
            <w:r w:rsidR="00CF2E0B">
              <w:rPr>
                <w:rFonts w:cstheme="minorHAnsi"/>
                <w:bCs/>
                <w:szCs w:val="22"/>
              </w:rPr>
              <w:t>uděluje</w:t>
            </w:r>
            <w:r w:rsidRPr="00862812">
              <w:rPr>
                <w:rFonts w:cstheme="minorHAnsi"/>
                <w:bCs/>
                <w:szCs w:val="22"/>
              </w:rPr>
              <w:t xml:space="preserve"> „Cenu ministra zdravotnictví za rozvoj dobrovolnictví ve zdravotnictví“, která je předávána u příležitosti Mezinárodního dne dobrovolníků</w:t>
            </w:r>
            <w:r w:rsidR="00CF2E0B">
              <w:rPr>
                <w:rFonts w:cstheme="minorHAnsi"/>
                <w:bCs/>
                <w:szCs w:val="22"/>
              </w:rPr>
              <w:t xml:space="preserve">. </w:t>
            </w:r>
            <w:r w:rsidRPr="00862812">
              <w:rPr>
                <w:rFonts w:cstheme="minorHAnsi"/>
                <w:bCs/>
                <w:szCs w:val="22"/>
              </w:rPr>
              <w:t xml:space="preserve"> </w:t>
            </w:r>
            <w:r w:rsidR="00CF2E0B">
              <w:rPr>
                <w:rFonts w:cstheme="minorHAnsi"/>
                <w:bCs/>
                <w:szCs w:val="22"/>
              </w:rPr>
              <w:t>Vítězem je vždy</w:t>
            </w:r>
            <w:r w:rsidRPr="00862812" w:rsidR="00CF2E0B">
              <w:rPr>
                <w:rFonts w:cstheme="minorHAnsi"/>
                <w:bCs/>
                <w:szCs w:val="22"/>
              </w:rPr>
              <w:t xml:space="preserve"> </w:t>
            </w:r>
            <w:r w:rsidR="00CF2E0B">
              <w:rPr>
                <w:rFonts w:cstheme="minorHAnsi"/>
                <w:bCs/>
                <w:szCs w:val="22"/>
              </w:rPr>
              <w:t>PZS</w:t>
            </w:r>
            <w:r w:rsidRPr="00862812">
              <w:rPr>
                <w:rFonts w:cstheme="minorHAnsi"/>
                <w:bCs/>
                <w:szCs w:val="22"/>
              </w:rPr>
              <w:t xml:space="preserve"> lůžkové péče, který se svojí </w:t>
            </w:r>
            <w:r w:rsidRPr="00862812">
              <w:rPr>
                <w:rFonts w:cstheme="minorHAnsi"/>
                <w:bCs/>
                <w:szCs w:val="22"/>
              </w:rPr>
              <w:t xml:space="preserve">činností významně zasloužil o rozvoj dobrovolnictví ve zdravotnictví. </w:t>
            </w:r>
          </w:p>
          <w:p w:rsidR="00E43D8B" w:rsidRPr="00862812" w:rsidP="00951622" w14:paraId="1541EE6F" w14:textId="7165BE17">
            <w:pPr>
              <w:jc w:val="both"/>
              <w:rPr>
                <w:rFonts w:eastAsiaTheme="minorEastAsia" w:cstheme="minorHAnsi"/>
                <w:bCs/>
                <w:szCs w:val="22"/>
              </w:rPr>
            </w:pPr>
            <w:r w:rsidRPr="00862812">
              <w:rPr>
                <w:rFonts w:cstheme="minorHAnsi"/>
                <w:bCs/>
                <w:szCs w:val="22"/>
              </w:rPr>
              <w:t xml:space="preserve">V roce 2024 uspořádalo MZD historicky první Konferenci k dobrovolnictví ve zdravotnictví. Hlavním cílem </w:t>
            </w:r>
            <w:r w:rsidR="007965D5">
              <w:rPr>
                <w:rFonts w:cstheme="minorHAnsi"/>
                <w:bCs/>
                <w:szCs w:val="22"/>
              </w:rPr>
              <w:t>je</w:t>
            </w:r>
            <w:r w:rsidRPr="00862812">
              <w:rPr>
                <w:rFonts w:cstheme="minorHAnsi"/>
                <w:bCs/>
                <w:szCs w:val="22"/>
              </w:rPr>
              <w:t xml:space="preserve"> propagovat dobrovolnictví ve zdravotnictví, poskytnout možnost navázání kontaktů mezi poskytovateli zdravotních služeb a koordinátory dobrovolníků ve zdravotních službách a výměnu příkladů dobré praxe. Současně s tím byla na sociálních sítích MZD spuštěna týdenní mediální kampaň k propagaci dobrovolnictví ve zdravotnictví. </w:t>
            </w:r>
          </w:p>
        </w:tc>
        <w:tc>
          <w:tcPr>
            <w:tcW w:w="2835" w:type="dxa"/>
          </w:tcPr>
          <w:p w:rsidR="00E87658" w:rsidRPr="00862812" w:rsidP="00B118DA" w14:paraId="529072DB" w14:textId="293C6848">
            <w:pPr>
              <w:jc w:val="both"/>
              <w:rPr>
                <w:rFonts w:eastAsiaTheme="minorEastAsia" w:cstheme="minorHAnsi"/>
                <w:bCs/>
                <w:szCs w:val="22"/>
              </w:rPr>
            </w:pPr>
            <w:r w:rsidRPr="00862812">
              <w:rPr>
                <w:rFonts w:eastAsiaTheme="minorEastAsia" w:cstheme="minorHAnsi"/>
                <w:bCs/>
                <w:szCs w:val="22"/>
              </w:rPr>
              <w:t xml:space="preserve">Pořádání konference k dobrovolnictví ve zdravotnictví </w:t>
            </w:r>
            <w:r w:rsidRPr="00862812">
              <w:rPr>
                <w:rFonts w:eastAsiaTheme="minorEastAsia" w:cstheme="minorHAnsi"/>
                <w:bCs/>
                <w:szCs w:val="22"/>
              </w:rPr>
              <w:t>jednou</w:t>
            </w:r>
            <w:r w:rsidRPr="00862812" w:rsidR="00B85C0F">
              <w:rPr>
                <w:rFonts w:eastAsiaTheme="minorEastAsia" w:cstheme="minorHAnsi"/>
                <w:bCs/>
                <w:szCs w:val="22"/>
              </w:rPr>
              <w:t xml:space="preserve"> ročně.</w:t>
            </w:r>
          </w:p>
          <w:p w:rsidR="00E43D8B" w:rsidRPr="00862812" w:rsidP="00B118DA" w14:paraId="55D66013" w14:textId="100A7693">
            <w:pPr>
              <w:jc w:val="both"/>
              <w:rPr>
                <w:rFonts w:eastAsiaTheme="minorEastAsia" w:cstheme="minorHAnsi"/>
                <w:bCs/>
                <w:szCs w:val="22"/>
              </w:rPr>
            </w:pPr>
            <w:r w:rsidRPr="00862812">
              <w:rPr>
                <w:rFonts w:eastAsiaTheme="minorEastAsia" w:cstheme="minorHAnsi"/>
                <w:bCs/>
                <w:szCs w:val="22"/>
              </w:rPr>
              <w:t xml:space="preserve">  </w:t>
            </w:r>
          </w:p>
          <w:p w:rsidR="0094731C" w:rsidRPr="00862812" w:rsidP="00B118DA" w14:paraId="1353F1F7" w14:textId="3CBD0EB7">
            <w:pPr>
              <w:jc w:val="both"/>
              <w:rPr>
                <w:rFonts w:cstheme="minorHAnsi"/>
                <w:bCs/>
                <w:szCs w:val="22"/>
              </w:rPr>
            </w:pPr>
            <w:r w:rsidRPr="00862812">
              <w:rPr>
                <w:rFonts w:eastAsiaTheme="minorEastAsia" w:cstheme="minorHAnsi"/>
                <w:bCs/>
                <w:szCs w:val="22"/>
              </w:rPr>
              <w:t xml:space="preserve">Pořádání každoročního předání </w:t>
            </w:r>
            <w:r w:rsidRPr="00862812" w:rsidR="0049766F">
              <w:rPr>
                <w:rFonts w:eastAsiaTheme="minorEastAsia" w:cstheme="minorHAnsi"/>
                <w:bCs/>
                <w:szCs w:val="22"/>
              </w:rPr>
              <w:t>ocenění „</w:t>
            </w:r>
            <w:r w:rsidRPr="00862812">
              <w:rPr>
                <w:rFonts w:cstheme="minorHAnsi"/>
                <w:bCs/>
                <w:szCs w:val="22"/>
              </w:rPr>
              <w:t xml:space="preserve">Ceny ministra zdravotnictví za rozvoj dobrovolnictví ve </w:t>
            </w:r>
            <w:r w:rsidRPr="00862812">
              <w:rPr>
                <w:rFonts w:cstheme="minorHAnsi"/>
                <w:bCs/>
                <w:szCs w:val="22"/>
              </w:rPr>
              <w:t xml:space="preserve">zdravotnictví“ pro poskytovatele zdravotních služeb </w:t>
            </w:r>
            <w:r w:rsidRPr="00862812" w:rsidR="001D651B">
              <w:rPr>
                <w:rFonts w:cstheme="minorHAnsi"/>
                <w:bCs/>
                <w:szCs w:val="22"/>
              </w:rPr>
              <w:t>(jakožto součást konference k dobrovolnictví ve zdravotnictví</w:t>
            </w:r>
            <w:r w:rsidRPr="00862812">
              <w:rPr>
                <w:rFonts w:cstheme="minorHAnsi"/>
                <w:bCs/>
                <w:szCs w:val="22"/>
              </w:rPr>
              <w:t xml:space="preserve">. </w:t>
            </w:r>
          </w:p>
          <w:p w:rsidR="00E43D8B" w:rsidRPr="00862812" w:rsidP="00B118DA" w14:paraId="10B93AD5" w14:textId="77777777">
            <w:pPr>
              <w:jc w:val="both"/>
              <w:rPr>
                <w:rFonts w:eastAsiaTheme="minorEastAsia" w:cstheme="minorHAnsi"/>
                <w:bCs/>
                <w:szCs w:val="22"/>
              </w:rPr>
            </w:pPr>
          </w:p>
          <w:p w:rsidR="00E43D8B" w:rsidRPr="00862812" w:rsidP="00B118DA" w14:paraId="2B685DBC" w14:textId="70DCABF3">
            <w:pPr>
              <w:jc w:val="both"/>
              <w:rPr>
                <w:rFonts w:eastAsiaTheme="minorEastAsia" w:cstheme="minorHAnsi"/>
                <w:bCs/>
                <w:szCs w:val="22"/>
              </w:rPr>
            </w:pPr>
            <w:r w:rsidRPr="00862812">
              <w:rPr>
                <w:rFonts w:eastAsiaTheme="minorEastAsia" w:cstheme="minorHAnsi"/>
                <w:bCs/>
                <w:szCs w:val="22"/>
              </w:rPr>
              <w:t>Kaž</w:t>
            </w:r>
            <w:r w:rsidRPr="00862812" w:rsidR="00B21641">
              <w:rPr>
                <w:rFonts w:eastAsiaTheme="minorEastAsia" w:cstheme="minorHAnsi"/>
                <w:bCs/>
                <w:szCs w:val="22"/>
              </w:rPr>
              <w:t>doroční zajištění</w:t>
            </w:r>
            <w:r w:rsidRPr="00862812">
              <w:rPr>
                <w:rFonts w:eastAsiaTheme="minorEastAsia" w:cstheme="minorHAnsi"/>
                <w:bCs/>
                <w:szCs w:val="22"/>
              </w:rPr>
              <w:t xml:space="preserve"> </w:t>
            </w:r>
            <w:r w:rsidRPr="00862812" w:rsidR="00B21641">
              <w:rPr>
                <w:rFonts w:eastAsiaTheme="minorEastAsia" w:cstheme="minorHAnsi"/>
                <w:bCs/>
                <w:szCs w:val="22"/>
              </w:rPr>
              <w:t>mediální kampaně k propagaci dobrovolnictví ve zdravotních službách</w:t>
            </w:r>
            <w:r w:rsidRPr="00862812" w:rsidR="00C65B16">
              <w:rPr>
                <w:rFonts w:eastAsiaTheme="minorEastAsia" w:cstheme="minorHAnsi"/>
                <w:bCs/>
                <w:szCs w:val="22"/>
              </w:rPr>
              <w:t xml:space="preserve"> </w:t>
            </w:r>
            <w:r w:rsidRPr="00862812">
              <w:rPr>
                <w:rFonts w:eastAsiaTheme="minorEastAsia" w:cstheme="minorHAnsi"/>
                <w:bCs/>
                <w:szCs w:val="22"/>
              </w:rPr>
              <w:t>k</w:t>
            </w:r>
            <w:r w:rsidRPr="00862812" w:rsidR="00B21641">
              <w:rPr>
                <w:rFonts w:eastAsiaTheme="minorEastAsia" w:cstheme="minorHAnsi"/>
                <w:bCs/>
                <w:szCs w:val="22"/>
              </w:rPr>
              <w:t xml:space="preserve"> příležitosti </w:t>
            </w:r>
            <w:r w:rsidRPr="00862812">
              <w:rPr>
                <w:rFonts w:eastAsiaTheme="minorEastAsia" w:cstheme="minorHAnsi"/>
                <w:bCs/>
                <w:szCs w:val="22"/>
              </w:rPr>
              <w:t>mezinárodní</w:t>
            </w:r>
            <w:r w:rsidRPr="00862812" w:rsidR="00B21641">
              <w:rPr>
                <w:rFonts w:eastAsiaTheme="minorEastAsia" w:cstheme="minorHAnsi"/>
                <w:bCs/>
                <w:szCs w:val="22"/>
              </w:rPr>
              <w:t>ho</w:t>
            </w:r>
            <w:r w:rsidRPr="00862812">
              <w:rPr>
                <w:rFonts w:eastAsiaTheme="minorEastAsia" w:cstheme="minorHAnsi"/>
                <w:bCs/>
                <w:szCs w:val="22"/>
              </w:rPr>
              <w:t xml:space="preserve"> dn</w:t>
            </w:r>
            <w:r w:rsidRPr="00862812" w:rsidR="00B21641">
              <w:rPr>
                <w:rFonts w:eastAsiaTheme="minorEastAsia" w:cstheme="minorHAnsi"/>
                <w:bCs/>
                <w:szCs w:val="22"/>
              </w:rPr>
              <w:t>e</w:t>
            </w:r>
            <w:r w:rsidRPr="00862812">
              <w:rPr>
                <w:rFonts w:eastAsiaTheme="minorEastAsia" w:cstheme="minorHAnsi"/>
                <w:bCs/>
                <w:szCs w:val="22"/>
              </w:rPr>
              <w:t xml:space="preserve"> dobrovolníků </w:t>
            </w:r>
          </w:p>
          <w:p w:rsidR="00E43D8B" w:rsidRPr="00862812" w:rsidP="00B118DA" w14:paraId="41009BCC" w14:textId="77777777">
            <w:pPr>
              <w:jc w:val="both"/>
              <w:rPr>
                <w:rFonts w:eastAsiaTheme="minorEastAsia" w:cstheme="minorHAnsi"/>
                <w:bCs/>
                <w:szCs w:val="22"/>
              </w:rPr>
            </w:pPr>
          </w:p>
          <w:p w:rsidR="00B85C0F" w:rsidRPr="00862812" w:rsidP="00B118DA" w14:paraId="30A6FD08" w14:textId="4AE0B249">
            <w:pPr>
              <w:jc w:val="both"/>
              <w:rPr>
                <w:rFonts w:eastAsiaTheme="minorEastAsia" w:cstheme="minorHAnsi"/>
                <w:bCs/>
                <w:szCs w:val="22"/>
              </w:rPr>
            </w:pPr>
          </w:p>
        </w:tc>
      </w:tr>
      <w:tr w14:paraId="2C2152C5" w14:textId="67CDE391" w:rsidTr="00C8392B">
        <w:tblPrEx>
          <w:tblW w:w="13779" w:type="dxa"/>
          <w:tblInd w:w="108" w:type="dxa"/>
          <w:tblLayout w:type="fixed"/>
          <w:tblCellMar>
            <w:left w:w="70" w:type="dxa"/>
            <w:right w:w="70" w:type="dxa"/>
          </w:tblCellMar>
          <w:tblLook w:val="0000"/>
        </w:tblPrEx>
        <w:trPr>
          <w:trHeight w:val="225"/>
        </w:trPr>
        <w:tc>
          <w:tcPr>
            <w:tcW w:w="1588" w:type="dxa"/>
            <w:vMerge/>
          </w:tcPr>
          <w:p w:rsidR="00E43D8B" w:rsidRPr="00862812" w:rsidP="00674D61" w14:paraId="27EB2178" w14:textId="1896BD54">
            <w:pPr>
              <w:ind w:left="7"/>
              <w:rPr>
                <w:rFonts w:cstheme="minorHAnsi"/>
                <w:bCs/>
                <w:szCs w:val="22"/>
              </w:rPr>
            </w:pPr>
          </w:p>
        </w:tc>
        <w:tc>
          <w:tcPr>
            <w:tcW w:w="1701" w:type="dxa"/>
            <w:vMerge/>
          </w:tcPr>
          <w:p w:rsidR="00E43D8B" w:rsidRPr="00862812" w:rsidP="00674D61" w14:paraId="0348E28F" w14:textId="77777777">
            <w:pPr>
              <w:rPr>
                <w:rFonts w:cstheme="minorHAnsi"/>
                <w:bCs/>
                <w:szCs w:val="22"/>
                <w:highlight w:val="yellow"/>
              </w:rPr>
            </w:pPr>
          </w:p>
        </w:tc>
        <w:tc>
          <w:tcPr>
            <w:tcW w:w="1701" w:type="dxa"/>
          </w:tcPr>
          <w:p w:rsidR="00E43D8B" w:rsidRPr="00862812" w:rsidP="00674D61" w14:paraId="71AE6670" w14:textId="77777777">
            <w:pPr>
              <w:rPr>
                <w:rFonts w:cstheme="minorHAnsi"/>
                <w:bCs/>
                <w:szCs w:val="22"/>
              </w:rPr>
            </w:pPr>
            <w:r w:rsidRPr="00862812">
              <w:rPr>
                <w:rFonts w:cstheme="minorHAnsi"/>
                <w:bCs/>
                <w:szCs w:val="22"/>
              </w:rPr>
              <w:t xml:space="preserve">Podpora kvantifikace efektu zapojení dobrovolníků ve vhodných </w:t>
            </w:r>
            <w:r w:rsidRPr="00862812">
              <w:rPr>
                <w:rFonts w:cstheme="minorHAnsi"/>
                <w:bCs/>
                <w:szCs w:val="22"/>
              </w:rPr>
              <w:t xml:space="preserve">oblastech zdravotní péče, včetně primární a sekundární prevence   </w:t>
            </w:r>
          </w:p>
          <w:p w:rsidR="00E43D8B" w:rsidRPr="00862812" w:rsidP="00674D61" w14:paraId="1689E244" w14:textId="102939B0">
            <w:pPr>
              <w:rPr>
                <w:rFonts w:cstheme="minorHAnsi"/>
                <w:bCs/>
                <w:szCs w:val="22"/>
              </w:rPr>
            </w:pPr>
          </w:p>
        </w:tc>
        <w:tc>
          <w:tcPr>
            <w:tcW w:w="851" w:type="dxa"/>
          </w:tcPr>
          <w:p w:rsidR="00E43D8B" w:rsidRPr="00862812" w:rsidP="00674D61" w14:paraId="223E0E1C" w14:textId="32C32C56">
            <w:pPr>
              <w:rPr>
                <w:rFonts w:cstheme="minorHAnsi"/>
                <w:bCs/>
                <w:szCs w:val="22"/>
              </w:rPr>
            </w:pPr>
            <w:r w:rsidRPr="00862812">
              <w:rPr>
                <w:rFonts w:cstheme="minorHAnsi"/>
                <w:bCs/>
                <w:color w:val="000000" w:themeColor="text1"/>
                <w:szCs w:val="22"/>
              </w:rPr>
              <w:t>2026–2035</w:t>
            </w:r>
          </w:p>
        </w:tc>
        <w:tc>
          <w:tcPr>
            <w:tcW w:w="850" w:type="dxa"/>
          </w:tcPr>
          <w:p w:rsidR="00E43D8B" w:rsidRPr="00862812" w:rsidP="00674D61" w14:paraId="41B01739" w14:textId="7B9FF575">
            <w:pPr>
              <w:rPr>
                <w:rFonts w:cstheme="minorHAnsi"/>
                <w:bCs/>
                <w:szCs w:val="22"/>
              </w:rPr>
            </w:pPr>
            <w:r w:rsidRPr="00862812">
              <w:rPr>
                <w:rFonts w:cstheme="minorHAnsi"/>
                <w:bCs/>
                <w:color w:val="000000" w:themeColor="text1"/>
                <w:szCs w:val="22"/>
              </w:rPr>
              <w:t>MZ</w:t>
            </w:r>
            <w:r w:rsidR="00F10D88">
              <w:rPr>
                <w:rFonts w:cstheme="minorHAnsi"/>
                <w:bCs/>
                <w:color w:val="000000" w:themeColor="text1"/>
                <w:szCs w:val="22"/>
              </w:rPr>
              <w:t>D</w:t>
            </w:r>
            <w:r w:rsidRPr="00862812">
              <w:rPr>
                <w:rFonts w:cstheme="minorHAnsi"/>
                <w:bCs/>
                <w:color w:val="000000" w:themeColor="text1"/>
                <w:szCs w:val="22"/>
              </w:rPr>
              <w:t>/SZ-OZP</w:t>
            </w:r>
          </w:p>
        </w:tc>
        <w:tc>
          <w:tcPr>
            <w:tcW w:w="1134" w:type="dxa"/>
          </w:tcPr>
          <w:p w:rsidR="00E43D8B" w:rsidRPr="00862812" w:rsidP="00674D61" w14:paraId="3D85B65F" w14:textId="31E4B72F">
            <w:pPr>
              <w:rPr>
                <w:rFonts w:cstheme="minorHAnsi"/>
                <w:bCs/>
                <w:color w:val="000000" w:themeColor="text1"/>
                <w:szCs w:val="22"/>
              </w:rPr>
            </w:pPr>
            <w:r w:rsidRPr="00862812">
              <w:rPr>
                <w:rFonts w:cstheme="minorHAnsi"/>
                <w:bCs/>
                <w:color w:val="000000" w:themeColor="text1"/>
                <w:szCs w:val="22"/>
              </w:rPr>
              <w:t>V rámci MZ</w:t>
            </w:r>
            <w:r w:rsidR="00F10D88">
              <w:rPr>
                <w:rFonts w:cstheme="minorHAnsi"/>
                <w:bCs/>
                <w:color w:val="000000" w:themeColor="text1"/>
                <w:szCs w:val="22"/>
              </w:rPr>
              <w:t>D</w:t>
            </w:r>
            <w:r w:rsidRPr="00862812">
              <w:rPr>
                <w:rFonts w:cstheme="minorHAnsi"/>
                <w:bCs/>
                <w:color w:val="000000" w:themeColor="text1"/>
                <w:szCs w:val="22"/>
              </w:rPr>
              <w:t xml:space="preserve">: </w:t>
            </w:r>
            <w:r w:rsidR="00D20E5F">
              <w:rPr>
                <w:rFonts w:cstheme="minorHAnsi"/>
                <w:bCs/>
                <w:color w:val="000000" w:themeColor="text1"/>
                <w:szCs w:val="22"/>
              </w:rPr>
              <w:t>ÚZIS ČR</w:t>
            </w:r>
            <w:r w:rsidRPr="00862812">
              <w:rPr>
                <w:rFonts w:cstheme="minorHAnsi"/>
                <w:bCs/>
                <w:color w:val="000000" w:themeColor="text1"/>
                <w:szCs w:val="22"/>
              </w:rPr>
              <w:t>, SL, SE</w:t>
            </w:r>
          </w:p>
          <w:p w:rsidR="00E43D8B" w:rsidRPr="00862812" w:rsidP="00674D61" w14:paraId="4DB2255D" w14:textId="77777777">
            <w:pPr>
              <w:rPr>
                <w:rFonts w:cstheme="minorHAnsi"/>
                <w:bCs/>
                <w:szCs w:val="22"/>
              </w:rPr>
            </w:pPr>
            <w:r w:rsidRPr="00862812">
              <w:rPr>
                <w:rFonts w:cstheme="minorHAnsi"/>
                <w:bCs/>
                <w:color w:val="000000" w:themeColor="text1"/>
                <w:szCs w:val="22"/>
              </w:rPr>
              <w:t>Externí:</w:t>
            </w:r>
            <w:r w:rsidRPr="00862812">
              <w:rPr>
                <w:rFonts w:cstheme="minorHAnsi"/>
                <w:bCs/>
                <w:szCs w:val="22"/>
              </w:rPr>
              <w:t xml:space="preserve"> </w:t>
            </w:r>
          </w:p>
          <w:p w:rsidR="00E43D8B" w:rsidRPr="00862812" w:rsidP="00674D61" w14:paraId="0ABC2077" w14:textId="46504C3B">
            <w:pPr>
              <w:rPr>
                <w:rFonts w:cstheme="minorHAnsi"/>
                <w:bCs/>
                <w:szCs w:val="22"/>
              </w:rPr>
            </w:pPr>
            <w:r w:rsidRPr="00862812">
              <w:rPr>
                <w:rFonts w:cstheme="minorHAnsi"/>
                <w:bCs/>
                <w:szCs w:val="22"/>
              </w:rPr>
              <w:t>poskytovatelé zdravotních služeb, odborné společnosti ČLS JEP, pacientské organizace, zdravotní pojišťovny</w:t>
            </w:r>
          </w:p>
        </w:tc>
        <w:tc>
          <w:tcPr>
            <w:tcW w:w="3119" w:type="dxa"/>
          </w:tcPr>
          <w:p w:rsidR="00E43D8B" w:rsidRPr="00862812" w:rsidP="00674D61" w14:paraId="05C0AA49" w14:textId="4589A1CD">
            <w:pPr>
              <w:rPr>
                <w:rFonts w:cstheme="minorHAnsi"/>
                <w:bCs/>
                <w:szCs w:val="22"/>
              </w:rPr>
            </w:pPr>
            <w:r w:rsidRPr="00862812">
              <w:rPr>
                <w:rFonts w:cstheme="minorHAnsi"/>
                <w:bCs/>
                <w:szCs w:val="22"/>
              </w:rPr>
              <w:t>V rámci evropského projektu MZ</w:t>
            </w:r>
            <w:r w:rsidR="009364DB">
              <w:rPr>
                <w:rFonts w:cstheme="minorHAnsi"/>
                <w:bCs/>
                <w:szCs w:val="22"/>
              </w:rPr>
              <w:t>D</w:t>
            </w:r>
            <w:r w:rsidRPr="00862812">
              <w:rPr>
                <w:rFonts w:cstheme="minorHAnsi"/>
                <w:bCs/>
                <w:szCs w:val="22"/>
              </w:rPr>
              <w:t xml:space="preserve"> „</w:t>
            </w:r>
            <w:r w:rsidRPr="00862812">
              <w:rPr>
                <w:rFonts w:cstheme="minorHAnsi"/>
                <w:bCs/>
                <w:szCs w:val="22"/>
              </w:rPr>
              <w:t>Efektivizace</w:t>
            </w:r>
            <w:r w:rsidRPr="00862812">
              <w:rPr>
                <w:rFonts w:cstheme="minorHAnsi"/>
                <w:bCs/>
                <w:szCs w:val="22"/>
              </w:rPr>
              <w:t xml:space="preserve"> systému nemocniční péče v ČR prostřednictvím dobrovolnické činnosti“ byly vytvořeny </w:t>
            </w:r>
            <w:r w:rsidRPr="00862812">
              <w:rPr>
                <w:rFonts w:cstheme="minorHAnsi"/>
                <w:bCs/>
                <w:szCs w:val="22"/>
              </w:rPr>
              <w:t xml:space="preserve">metodické základy pro sledování efektu specifických dobrovolnických aktivit u určitého typu pacientů </w:t>
            </w:r>
            <w:r w:rsidRPr="00862812">
              <w:rPr>
                <w:rFonts w:cstheme="minorHAnsi"/>
                <w:bCs/>
                <w:i/>
                <w:iCs/>
                <w:szCs w:val="22"/>
              </w:rPr>
              <w:t>(Tematický manuál TM13 Evaluace a efektivita PDZ, kap. 3.2. a 4).</w:t>
            </w:r>
          </w:p>
          <w:p w:rsidR="00E43D8B" w:rsidRPr="00862812" w:rsidP="003C1540" w14:paraId="3CF55DEE" w14:textId="4B32639A">
            <w:pPr>
              <w:rPr>
                <w:rFonts w:cstheme="minorHAnsi"/>
                <w:bCs/>
                <w:szCs w:val="22"/>
              </w:rPr>
            </w:pPr>
          </w:p>
        </w:tc>
        <w:tc>
          <w:tcPr>
            <w:tcW w:w="2835" w:type="dxa"/>
          </w:tcPr>
          <w:p w:rsidR="00E43D8B" w:rsidRPr="00862812" w:rsidP="00B118DA" w14:paraId="7D657608" w14:textId="3CE0438A">
            <w:pPr>
              <w:jc w:val="both"/>
              <w:rPr>
                <w:rFonts w:cstheme="minorHAnsi"/>
                <w:bCs/>
                <w:szCs w:val="22"/>
              </w:rPr>
            </w:pPr>
            <w:r w:rsidRPr="00862812">
              <w:rPr>
                <w:rFonts w:cstheme="minorHAnsi"/>
                <w:bCs/>
                <w:szCs w:val="22"/>
              </w:rPr>
              <w:t xml:space="preserve">Realizace </w:t>
            </w:r>
            <w:r w:rsidRPr="00862812">
              <w:rPr>
                <w:rFonts w:cstheme="minorHAnsi"/>
                <w:bCs/>
                <w:szCs w:val="22"/>
              </w:rPr>
              <w:t>pilotní</w:t>
            </w:r>
            <w:r w:rsidRPr="00862812">
              <w:rPr>
                <w:rFonts w:cstheme="minorHAnsi"/>
                <w:bCs/>
                <w:szCs w:val="22"/>
              </w:rPr>
              <w:t>ho</w:t>
            </w:r>
            <w:r w:rsidRPr="00862812">
              <w:rPr>
                <w:rFonts w:cstheme="minorHAnsi"/>
                <w:bCs/>
                <w:szCs w:val="22"/>
              </w:rPr>
              <w:t xml:space="preserve"> projekt</w:t>
            </w:r>
            <w:r w:rsidRPr="00862812">
              <w:rPr>
                <w:rFonts w:cstheme="minorHAnsi"/>
                <w:bCs/>
                <w:szCs w:val="22"/>
              </w:rPr>
              <w:t>u</w:t>
            </w:r>
            <w:r w:rsidRPr="00862812">
              <w:rPr>
                <w:rFonts w:cstheme="minorHAnsi"/>
                <w:bCs/>
                <w:szCs w:val="22"/>
              </w:rPr>
              <w:t xml:space="preserve"> „Dobrovolnictví pro pacienty s centrální mozkovou příhodou (CMP)“</w:t>
            </w:r>
            <w:r w:rsidRPr="00862812" w:rsidR="00A91427">
              <w:rPr>
                <w:rFonts w:cstheme="minorHAnsi"/>
                <w:bCs/>
                <w:szCs w:val="22"/>
              </w:rPr>
              <w:t xml:space="preserve"> v roce 2025</w:t>
            </w:r>
            <w:r w:rsidRPr="00862812">
              <w:rPr>
                <w:rFonts w:cstheme="minorHAnsi"/>
                <w:bCs/>
                <w:szCs w:val="22"/>
              </w:rPr>
              <w:t xml:space="preserve">, v jehož rámci budou ověřovány </w:t>
            </w:r>
            <w:r w:rsidRPr="00862812">
              <w:rPr>
                <w:rFonts w:cstheme="minorHAnsi"/>
                <w:bCs/>
                <w:szCs w:val="22"/>
              </w:rPr>
              <w:t xml:space="preserve">podmínky pro realizaci specificky zaměřených dobrovolnických aktivit a jejich vliv na vybrané zdravotní parametry u pacientů s CMP. Pilotní skupinu tvoří </w:t>
            </w:r>
            <w:r w:rsidR="0029504F">
              <w:rPr>
                <w:rFonts w:cstheme="minorHAnsi"/>
                <w:bCs/>
                <w:szCs w:val="22"/>
              </w:rPr>
              <w:t>9</w:t>
            </w:r>
            <w:r w:rsidRPr="00862812" w:rsidR="0029504F">
              <w:rPr>
                <w:rFonts w:cstheme="minorHAnsi"/>
                <w:bCs/>
                <w:szCs w:val="22"/>
              </w:rPr>
              <w:t xml:space="preserve"> </w:t>
            </w:r>
            <w:r w:rsidRPr="00862812">
              <w:rPr>
                <w:rFonts w:cstheme="minorHAnsi"/>
                <w:bCs/>
                <w:szCs w:val="22"/>
              </w:rPr>
              <w:t xml:space="preserve">vybraných </w:t>
            </w:r>
            <w:r w:rsidR="0029504F">
              <w:rPr>
                <w:rFonts w:cstheme="minorHAnsi"/>
                <w:bCs/>
                <w:szCs w:val="22"/>
              </w:rPr>
              <w:t>PZS</w:t>
            </w:r>
            <w:r w:rsidRPr="00862812">
              <w:rPr>
                <w:rFonts w:cstheme="minorHAnsi"/>
                <w:bCs/>
                <w:szCs w:val="22"/>
              </w:rPr>
              <w:t xml:space="preserve"> se zřízenými Centry vysoce specializované cerebrovaskulární péče a Centry vysoce specializované péče o pacienty s iktem a fungujícím dobrovolnickým programem. Výstupem projektu budou podklady pro nastavení parametrů (indikátorů) pro analýzu a kvantifikaci přínosu psychosociální podpory a aktivizace pacientů s CMP, jako příprava pro možný navazující projekt. Zároveň bude zjišťováno, zda a do jaké </w:t>
            </w:r>
            <w:r w:rsidRPr="00862812">
              <w:rPr>
                <w:rFonts w:cstheme="minorHAnsi"/>
                <w:bCs/>
                <w:szCs w:val="22"/>
              </w:rPr>
              <w:t xml:space="preserve">míry mohou dobrovolnické aktivity přispět k udržení soběstačnosti pacientů s CMP, případně i k sekundární prevenci recidivy CMP. Projekt má podporu Cerebrovaskulární sekce České neurologické společnosti JEP. </w:t>
            </w:r>
          </w:p>
          <w:p w:rsidR="00E43D8B" w:rsidRPr="00862812" w:rsidP="00B118DA" w14:paraId="4B3F6807" w14:textId="77777777">
            <w:pPr>
              <w:jc w:val="both"/>
              <w:rPr>
                <w:rFonts w:cstheme="minorHAnsi"/>
                <w:bCs/>
                <w:szCs w:val="22"/>
              </w:rPr>
            </w:pPr>
          </w:p>
          <w:p w:rsidR="00E43D8B" w:rsidRPr="00862812" w:rsidP="00B118DA" w14:paraId="74C4D6A4" w14:textId="5EF14F18">
            <w:pPr>
              <w:jc w:val="both"/>
              <w:rPr>
                <w:rFonts w:cstheme="minorHAnsi"/>
                <w:bCs/>
                <w:szCs w:val="22"/>
              </w:rPr>
            </w:pPr>
            <w:r w:rsidRPr="00862812">
              <w:rPr>
                <w:rFonts w:cstheme="minorHAnsi"/>
                <w:bCs/>
                <w:szCs w:val="22"/>
              </w:rPr>
              <w:t>Pilotní projekt poslouží jako vzorový koncept pro aplikaci ověřování efektu a přínosu dobrovolnické činnosti u jiných skupin pacientů, ve vhodných oblastech zdravotní péče</w:t>
            </w:r>
            <w:r w:rsidRPr="00862812" w:rsidR="000C657B">
              <w:rPr>
                <w:rFonts w:cstheme="minorHAnsi"/>
                <w:bCs/>
                <w:szCs w:val="22"/>
              </w:rPr>
              <w:t xml:space="preserve"> v následujících letech</w:t>
            </w:r>
            <w:r w:rsidRPr="00862812" w:rsidR="00A91427">
              <w:rPr>
                <w:rFonts w:cstheme="minorHAnsi"/>
                <w:bCs/>
                <w:szCs w:val="22"/>
              </w:rPr>
              <w:t>.</w:t>
            </w:r>
          </w:p>
          <w:p w:rsidR="00E43D8B" w:rsidRPr="00862812" w:rsidP="00B118DA" w14:paraId="60A01BD9" w14:textId="77777777">
            <w:pPr>
              <w:jc w:val="both"/>
              <w:rPr>
                <w:rFonts w:cstheme="minorHAnsi"/>
                <w:bCs/>
                <w:szCs w:val="22"/>
              </w:rPr>
            </w:pPr>
          </w:p>
        </w:tc>
      </w:tr>
      <w:tr w14:paraId="48BCF6B6" w14:textId="79593C6E" w:rsidTr="00C8392B">
        <w:tblPrEx>
          <w:tblW w:w="13779" w:type="dxa"/>
          <w:tblInd w:w="108" w:type="dxa"/>
          <w:tblLayout w:type="fixed"/>
          <w:tblCellMar>
            <w:left w:w="70" w:type="dxa"/>
            <w:right w:w="70" w:type="dxa"/>
          </w:tblCellMar>
          <w:tblLook w:val="0000"/>
        </w:tblPrEx>
        <w:trPr>
          <w:trHeight w:val="225"/>
        </w:trPr>
        <w:tc>
          <w:tcPr>
            <w:tcW w:w="1588" w:type="dxa"/>
            <w:vMerge/>
          </w:tcPr>
          <w:p w:rsidR="00E43D8B" w:rsidRPr="00862812" w:rsidP="00674D61" w14:paraId="15712B35" w14:textId="77777777">
            <w:pPr>
              <w:ind w:left="-38"/>
              <w:rPr>
                <w:rFonts w:cstheme="minorHAnsi"/>
                <w:bCs/>
                <w:szCs w:val="22"/>
              </w:rPr>
            </w:pPr>
          </w:p>
        </w:tc>
        <w:tc>
          <w:tcPr>
            <w:tcW w:w="1701" w:type="dxa"/>
            <w:vMerge/>
          </w:tcPr>
          <w:p w:rsidR="00E43D8B" w:rsidRPr="00862812" w14:paraId="0AF4F9D3" w14:textId="28B7DE27">
            <w:pPr>
              <w:rPr>
                <w:rFonts w:eastAsiaTheme="minorEastAsia" w:cstheme="minorHAnsi"/>
                <w:bCs/>
                <w:color w:val="212529"/>
                <w:szCs w:val="22"/>
              </w:rPr>
            </w:pPr>
          </w:p>
        </w:tc>
        <w:tc>
          <w:tcPr>
            <w:tcW w:w="1701" w:type="dxa"/>
          </w:tcPr>
          <w:p w:rsidR="00E43D8B" w:rsidRPr="00862812" w:rsidP="00674D61" w14:paraId="3193495A" w14:textId="11895F69">
            <w:pPr>
              <w:rPr>
                <w:rFonts w:cstheme="minorHAnsi"/>
                <w:bCs/>
                <w:szCs w:val="22"/>
              </w:rPr>
            </w:pPr>
            <w:r w:rsidRPr="00862812">
              <w:rPr>
                <w:rFonts w:cstheme="minorHAnsi"/>
                <w:bCs/>
                <w:szCs w:val="22"/>
              </w:rPr>
              <w:t xml:space="preserve">Zkvalitnění sběru a přehledu dat do celostátní databáze </w:t>
            </w:r>
            <w:r w:rsidRPr="00862812">
              <w:rPr>
                <w:rFonts w:cstheme="minorHAnsi"/>
                <w:bCs/>
                <w:szCs w:val="22"/>
              </w:rPr>
              <w:t xml:space="preserve">dobrovolnictví ve zdravotnictví </w:t>
            </w:r>
          </w:p>
        </w:tc>
        <w:tc>
          <w:tcPr>
            <w:tcW w:w="851" w:type="dxa"/>
          </w:tcPr>
          <w:p w:rsidR="00E43D8B" w:rsidRPr="00862812" w:rsidP="00674D61" w14:paraId="228176FB" w14:textId="0C004E81">
            <w:pPr>
              <w:rPr>
                <w:rFonts w:cstheme="minorHAnsi"/>
                <w:bCs/>
                <w:szCs w:val="22"/>
              </w:rPr>
            </w:pPr>
            <w:r w:rsidRPr="00862812">
              <w:rPr>
                <w:rFonts w:cstheme="minorHAnsi"/>
                <w:bCs/>
                <w:color w:val="000000" w:themeColor="text1"/>
                <w:szCs w:val="22"/>
              </w:rPr>
              <w:t>2025–2035</w:t>
            </w:r>
          </w:p>
        </w:tc>
        <w:tc>
          <w:tcPr>
            <w:tcW w:w="850" w:type="dxa"/>
          </w:tcPr>
          <w:p w:rsidR="00E43D8B" w:rsidRPr="00862812" w:rsidP="00674D61" w14:paraId="2E4F6A2F" w14:textId="083A0F45">
            <w:pPr>
              <w:rPr>
                <w:rFonts w:cstheme="minorHAnsi"/>
                <w:bCs/>
                <w:szCs w:val="22"/>
              </w:rPr>
            </w:pPr>
            <w:r w:rsidRPr="00862812">
              <w:rPr>
                <w:rFonts w:cstheme="minorHAnsi"/>
                <w:bCs/>
                <w:color w:val="000000" w:themeColor="text1"/>
                <w:szCs w:val="22"/>
              </w:rPr>
              <w:t>MZ</w:t>
            </w:r>
            <w:r w:rsidR="00F10D88">
              <w:rPr>
                <w:rFonts w:cstheme="minorHAnsi"/>
                <w:bCs/>
                <w:color w:val="000000" w:themeColor="text1"/>
                <w:szCs w:val="22"/>
              </w:rPr>
              <w:t>D</w:t>
            </w:r>
            <w:r w:rsidRPr="00862812">
              <w:rPr>
                <w:rFonts w:cstheme="minorHAnsi"/>
                <w:bCs/>
                <w:color w:val="000000" w:themeColor="text1"/>
                <w:szCs w:val="22"/>
              </w:rPr>
              <w:t>/SZ-OZP</w:t>
            </w:r>
          </w:p>
        </w:tc>
        <w:tc>
          <w:tcPr>
            <w:tcW w:w="1134" w:type="dxa"/>
          </w:tcPr>
          <w:p w:rsidR="00E43D8B" w:rsidRPr="00862812" w:rsidP="00674D61" w14:paraId="09103F0A" w14:textId="255B3DD6">
            <w:pPr>
              <w:rPr>
                <w:rFonts w:cstheme="minorHAnsi"/>
                <w:bCs/>
                <w:color w:val="000000" w:themeColor="text1"/>
                <w:szCs w:val="22"/>
              </w:rPr>
            </w:pPr>
            <w:r w:rsidRPr="00862812">
              <w:rPr>
                <w:rFonts w:cstheme="minorHAnsi"/>
                <w:bCs/>
                <w:color w:val="000000" w:themeColor="text1"/>
                <w:szCs w:val="22"/>
              </w:rPr>
              <w:t>V rámci MZ</w:t>
            </w:r>
            <w:r w:rsidR="00F10D88">
              <w:rPr>
                <w:rFonts w:cstheme="minorHAnsi"/>
                <w:bCs/>
                <w:color w:val="000000" w:themeColor="text1"/>
                <w:szCs w:val="22"/>
              </w:rPr>
              <w:t>D</w:t>
            </w:r>
            <w:r w:rsidRPr="00862812">
              <w:rPr>
                <w:rFonts w:cstheme="minorHAnsi"/>
                <w:bCs/>
                <w:color w:val="000000" w:themeColor="text1"/>
                <w:szCs w:val="22"/>
              </w:rPr>
              <w:t xml:space="preserve">: </w:t>
            </w:r>
            <w:r w:rsidR="00D20E5F">
              <w:rPr>
                <w:rFonts w:cstheme="minorHAnsi"/>
                <w:bCs/>
                <w:color w:val="000000" w:themeColor="text1"/>
                <w:szCs w:val="22"/>
              </w:rPr>
              <w:t>ÚZIS ČR</w:t>
            </w:r>
          </w:p>
          <w:p w:rsidR="00E43D8B" w:rsidRPr="00862812" w:rsidP="00674D61" w14:paraId="4F4F2625" w14:textId="77777777">
            <w:pPr>
              <w:rPr>
                <w:rFonts w:cstheme="minorHAnsi"/>
                <w:bCs/>
                <w:szCs w:val="22"/>
              </w:rPr>
            </w:pPr>
            <w:r w:rsidRPr="00862812">
              <w:rPr>
                <w:rFonts w:cstheme="minorHAnsi"/>
                <w:bCs/>
                <w:color w:val="000000" w:themeColor="text1"/>
                <w:szCs w:val="22"/>
              </w:rPr>
              <w:t>Externí:</w:t>
            </w:r>
            <w:r w:rsidRPr="00862812">
              <w:rPr>
                <w:rFonts w:cstheme="minorHAnsi"/>
                <w:bCs/>
                <w:szCs w:val="22"/>
              </w:rPr>
              <w:t xml:space="preserve"> poskytovat</w:t>
            </w:r>
            <w:r w:rsidRPr="00862812">
              <w:rPr>
                <w:rFonts w:cstheme="minorHAnsi"/>
                <w:bCs/>
                <w:szCs w:val="22"/>
              </w:rPr>
              <w:t>elé zdravotních služeb a</w:t>
            </w:r>
          </w:p>
          <w:p w:rsidR="00E43D8B" w:rsidRPr="00862812" w:rsidP="00674D61" w14:paraId="567C6726" w14:textId="2A77262B">
            <w:pPr>
              <w:rPr>
                <w:rFonts w:cstheme="minorHAnsi"/>
                <w:bCs/>
                <w:szCs w:val="22"/>
              </w:rPr>
            </w:pPr>
            <w:r w:rsidRPr="00862812">
              <w:rPr>
                <w:rFonts w:cstheme="minorHAnsi"/>
                <w:bCs/>
                <w:szCs w:val="22"/>
              </w:rPr>
              <w:t xml:space="preserve">neziskové dobrovolnické organizace </w:t>
            </w:r>
          </w:p>
        </w:tc>
        <w:tc>
          <w:tcPr>
            <w:tcW w:w="3119" w:type="dxa"/>
          </w:tcPr>
          <w:p w:rsidR="00E43D8B" w:rsidRPr="00862812" w:rsidP="00674D61" w14:paraId="25EC4B20" w14:textId="25C4D1EE">
            <w:pPr>
              <w:shd w:val="clear" w:color="auto" w:fill="FFFFFF"/>
              <w:spacing w:after="100" w:afterAutospacing="1"/>
              <w:jc w:val="both"/>
              <w:rPr>
                <w:rFonts w:cstheme="minorHAnsi"/>
                <w:bCs/>
                <w:color w:val="212529"/>
                <w:szCs w:val="22"/>
              </w:rPr>
            </w:pPr>
            <w:r>
              <w:rPr>
                <w:rFonts w:cstheme="minorHAnsi"/>
                <w:bCs/>
                <w:color w:val="212529"/>
                <w:szCs w:val="22"/>
              </w:rPr>
              <w:t>O</w:t>
            </w:r>
            <w:r w:rsidRPr="00862812">
              <w:rPr>
                <w:rFonts w:cstheme="minorHAnsi"/>
                <w:bCs/>
                <w:color w:val="212529"/>
                <w:szCs w:val="22"/>
              </w:rPr>
              <w:t>d roku 2013</w:t>
            </w:r>
            <w:r w:rsidRPr="00862812">
              <w:rPr>
                <w:rFonts w:cstheme="minorHAnsi"/>
                <w:bCs/>
                <w:color w:val="212529"/>
                <w:szCs w:val="22"/>
              </w:rPr>
              <w:t xml:space="preserve"> jsou sledovány </w:t>
            </w:r>
            <w:r>
              <w:rPr>
                <w:rFonts w:cstheme="minorHAnsi"/>
                <w:bCs/>
                <w:color w:val="212529"/>
                <w:szCs w:val="22"/>
              </w:rPr>
              <w:t>z</w:t>
            </w:r>
            <w:r w:rsidRPr="00862812">
              <w:rPr>
                <w:rFonts w:cstheme="minorHAnsi"/>
                <w:bCs/>
                <w:color w:val="212529"/>
                <w:szCs w:val="22"/>
              </w:rPr>
              <w:t xml:space="preserve">ákladní údaje o existenci programu dobrovolnictví ve zdravotních službách, počtu </w:t>
            </w:r>
            <w:r w:rsidRPr="00862812">
              <w:rPr>
                <w:rFonts w:cstheme="minorHAnsi"/>
                <w:bCs/>
                <w:color w:val="212529"/>
                <w:szCs w:val="22"/>
              </w:rPr>
              <w:t>dobrovolníků a jimi odpracovaných hodin</w:t>
            </w:r>
            <w:r>
              <w:rPr>
                <w:rFonts w:cstheme="minorHAnsi"/>
                <w:bCs/>
                <w:color w:val="212529"/>
                <w:szCs w:val="22"/>
              </w:rPr>
              <w:t>.</w:t>
            </w:r>
          </w:p>
          <w:p w:rsidR="00E43D8B" w:rsidRPr="00862812" w:rsidP="00674D61" w14:paraId="750ADFBE" w14:textId="21BCA45B">
            <w:pPr>
              <w:shd w:val="clear" w:color="auto" w:fill="FFFFFF"/>
              <w:spacing w:after="100" w:afterAutospacing="1"/>
              <w:jc w:val="both"/>
              <w:rPr>
                <w:rFonts w:cstheme="minorHAnsi"/>
                <w:bCs/>
                <w:color w:val="212529"/>
                <w:szCs w:val="22"/>
              </w:rPr>
            </w:pPr>
            <w:r w:rsidRPr="00862812">
              <w:rPr>
                <w:rFonts w:cstheme="minorHAnsi"/>
                <w:bCs/>
                <w:color w:val="212529"/>
                <w:szCs w:val="22"/>
              </w:rPr>
              <w:t xml:space="preserve">Od roku 2022 probíhá sběr dat pilotně také podle nově vytvořených, podrobnějších formulářů, které zahrnují i další sledované údaje, např.  počet kontaktů s pacienty v jednotlivých typech dobrovolnických aktivit na jednotlivých typech oddělení a pracovišť. </w:t>
            </w:r>
          </w:p>
          <w:p w:rsidR="00E43D8B" w:rsidRPr="00862812" w:rsidP="0059430D" w14:paraId="466C6DCC" w14:textId="1CF0DB50">
            <w:pPr>
              <w:shd w:val="clear" w:color="auto" w:fill="FFFFFF"/>
              <w:spacing w:after="100" w:afterAutospacing="1"/>
              <w:jc w:val="both"/>
              <w:rPr>
                <w:rFonts w:cstheme="minorHAnsi"/>
                <w:bCs/>
                <w:szCs w:val="22"/>
              </w:rPr>
            </w:pPr>
            <w:r>
              <w:rPr>
                <w:rFonts w:cstheme="minorHAnsi"/>
                <w:bCs/>
                <w:color w:val="212529"/>
                <w:szCs w:val="22"/>
              </w:rPr>
              <w:t>B</w:t>
            </w:r>
            <w:r w:rsidRPr="00862812">
              <w:rPr>
                <w:rFonts w:cstheme="minorHAnsi"/>
                <w:bCs/>
                <w:color w:val="212529"/>
                <w:szCs w:val="22"/>
              </w:rPr>
              <w:t xml:space="preserve">yl představen nový nástroj pro sběr dat, a to excelovský soubor, který by měl ulehčit práci s evidencí dat a napomoci ke sjednocení vykazování dat. </w:t>
            </w:r>
          </w:p>
        </w:tc>
        <w:tc>
          <w:tcPr>
            <w:tcW w:w="2835" w:type="dxa"/>
          </w:tcPr>
          <w:p w:rsidR="00E43D8B" w:rsidRPr="00862812" w:rsidP="00B118DA" w14:paraId="6F7037AD" w14:textId="12BBAFB1">
            <w:pPr>
              <w:jc w:val="both"/>
              <w:rPr>
                <w:rFonts w:cstheme="minorHAnsi"/>
                <w:bCs/>
                <w:szCs w:val="22"/>
              </w:rPr>
            </w:pPr>
            <w:r w:rsidRPr="00862812">
              <w:rPr>
                <w:rFonts w:cstheme="minorHAnsi"/>
                <w:bCs/>
                <w:szCs w:val="22"/>
              </w:rPr>
              <w:t>Uveřejnění nového excelovského nástroje a jeho průběžná aktualizace vyplývající z praxe.</w:t>
            </w:r>
          </w:p>
        </w:tc>
      </w:tr>
      <w:tr w14:paraId="7101F3F1" w14:textId="68A15B50" w:rsidTr="34C8B1C6">
        <w:tblPrEx>
          <w:tblW w:w="13779" w:type="dxa"/>
          <w:tblInd w:w="108" w:type="dxa"/>
          <w:tblLayout w:type="fixed"/>
          <w:tblCellMar>
            <w:left w:w="70" w:type="dxa"/>
            <w:right w:w="70" w:type="dxa"/>
          </w:tblCellMar>
          <w:tblLook w:val="0000"/>
        </w:tblPrEx>
        <w:trPr>
          <w:trHeight w:val="225"/>
        </w:trPr>
        <w:tc>
          <w:tcPr>
            <w:tcW w:w="1588" w:type="dxa"/>
          </w:tcPr>
          <w:p w:rsidR="00674D61" w:rsidRPr="00862812" w:rsidP="00674D61" w14:paraId="6CFBEEEC" w14:textId="3E6C8B2F">
            <w:pPr>
              <w:ind w:left="-38"/>
              <w:rPr>
                <w:rFonts w:cstheme="minorHAnsi"/>
                <w:bCs/>
                <w:color w:val="000000" w:themeColor="text1"/>
                <w:szCs w:val="22"/>
              </w:rPr>
            </w:pPr>
            <w:r w:rsidRPr="00862812">
              <w:rPr>
                <w:rFonts w:cstheme="minorHAnsi"/>
                <w:bCs/>
                <w:color w:val="000000" w:themeColor="text1"/>
                <w:szCs w:val="22"/>
              </w:rPr>
              <w:t>Dílčí cíl 2.8.2</w:t>
            </w:r>
          </w:p>
          <w:p w:rsidR="00674D61" w:rsidRPr="009F4C32" w:rsidP="00674D61" w14:paraId="1809C0AF" w14:textId="10AE50B8">
            <w:pPr>
              <w:ind w:left="-38"/>
              <w:rPr>
                <w:rFonts w:cstheme="minorHAnsi"/>
                <w:bCs/>
                <w:color w:val="000000" w:themeColor="text1"/>
                <w:szCs w:val="22"/>
              </w:rPr>
            </w:pPr>
            <w:r>
              <w:rPr>
                <w:rFonts w:cstheme="minorHAnsi"/>
                <w:bCs/>
                <w:color w:val="000000" w:themeColor="text1"/>
                <w:szCs w:val="22"/>
              </w:rPr>
              <w:t>Rozvoj Národního</w:t>
            </w:r>
            <w:r w:rsidRPr="00862812">
              <w:rPr>
                <w:rFonts w:cstheme="minorHAnsi"/>
                <w:bCs/>
                <w:color w:val="000000" w:themeColor="text1"/>
                <w:szCs w:val="22"/>
              </w:rPr>
              <w:t xml:space="preserve"> </w:t>
            </w:r>
            <w:r w:rsidRPr="00862812">
              <w:rPr>
                <w:rFonts w:cstheme="minorHAnsi"/>
                <w:bCs/>
                <w:color w:val="000000" w:themeColor="text1"/>
                <w:szCs w:val="22"/>
              </w:rPr>
              <w:t xml:space="preserve">hodnocení </w:t>
            </w:r>
            <w:r w:rsidRPr="009F4C32">
              <w:rPr>
                <w:rFonts w:cstheme="minorHAnsi"/>
                <w:bCs/>
                <w:color w:val="000000" w:themeColor="text1"/>
                <w:szCs w:val="22"/>
              </w:rPr>
              <w:t>spokojenosti</w:t>
            </w:r>
          </w:p>
          <w:p w:rsidR="00674D61" w:rsidRPr="00862812" w:rsidP="00674D61" w14:paraId="5B133B81" w14:textId="0A5B4EAE">
            <w:pPr>
              <w:ind w:left="-38"/>
              <w:rPr>
                <w:rFonts w:cstheme="minorHAnsi"/>
                <w:bCs/>
                <w:szCs w:val="22"/>
              </w:rPr>
            </w:pPr>
            <w:r w:rsidRPr="009F4C32">
              <w:rPr>
                <w:rFonts w:cstheme="minorHAnsi"/>
                <w:bCs/>
                <w:color w:val="000000" w:themeColor="text1"/>
                <w:szCs w:val="22"/>
              </w:rPr>
              <w:t xml:space="preserve">pacientů </w:t>
            </w:r>
            <w:r w:rsidRPr="00F557E7" w:rsidR="009F4C32">
              <w:rPr>
                <w:rFonts w:eastAsiaTheme="minorHAnsi" w:cstheme="minorHAnsi"/>
                <w:szCs w:val="22"/>
              </w:rPr>
              <w:t xml:space="preserve">a jeho implementace </w:t>
            </w:r>
            <w:r w:rsidRPr="00F557E7">
              <w:rPr>
                <w:rFonts w:cstheme="minorHAnsi"/>
                <w:bCs/>
                <w:color w:val="000000" w:themeColor="text1"/>
                <w:szCs w:val="22"/>
              </w:rPr>
              <w:t>v systému</w:t>
            </w:r>
            <w:r w:rsidRPr="00862812">
              <w:rPr>
                <w:rFonts w:cstheme="minorHAnsi"/>
                <w:bCs/>
                <w:color w:val="000000" w:themeColor="text1"/>
                <w:szCs w:val="22"/>
              </w:rPr>
              <w:t xml:space="preserve"> poskytovan</w:t>
            </w:r>
            <w:r w:rsidR="009F4C32">
              <w:rPr>
                <w:rFonts w:cstheme="minorHAnsi"/>
                <w:bCs/>
                <w:color w:val="000000" w:themeColor="text1"/>
                <w:szCs w:val="22"/>
              </w:rPr>
              <w:t>í</w:t>
            </w:r>
            <w:r w:rsidRPr="00862812">
              <w:rPr>
                <w:rFonts w:cstheme="minorHAnsi"/>
                <w:bCs/>
                <w:color w:val="000000" w:themeColor="text1"/>
                <w:szCs w:val="22"/>
              </w:rPr>
              <w:t xml:space="preserve"> zdravotních služeb</w:t>
            </w:r>
          </w:p>
        </w:tc>
        <w:tc>
          <w:tcPr>
            <w:tcW w:w="1701" w:type="dxa"/>
          </w:tcPr>
          <w:p w:rsidR="00674D61" w:rsidRPr="00862812" w:rsidP="3185862D" w14:paraId="2DD675C7" w14:textId="08E727C0">
            <w:pPr>
              <w:rPr>
                <w:rFonts w:eastAsia="Calibri" w:cstheme="minorHAnsi"/>
                <w:bCs/>
                <w:szCs w:val="22"/>
              </w:rPr>
            </w:pPr>
            <w:r w:rsidRPr="00862812">
              <w:rPr>
                <w:rFonts w:eastAsiaTheme="minorEastAsia" w:cstheme="minorHAnsi"/>
                <w:bCs/>
                <w:color w:val="212529"/>
                <w:szCs w:val="22"/>
              </w:rPr>
              <w:t xml:space="preserve">Projekt Národní hodnocení spokojenosti pacientů </w:t>
            </w:r>
            <w:r w:rsidR="009F4C32">
              <w:rPr>
                <w:rFonts w:eastAsiaTheme="minorEastAsia" w:cstheme="minorHAnsi"/>
                <w:bCs/>
                <w:color w:val="212529"/>
                <w:szCs w:val="22"/>
              </w:rPr>
              <w:t xml:space="preserve">(NHSP) </w:t>
            </w:r>
            <w:r w:rsidRPr="00862812">
              <w:rPr>
                <w:rFonts w:eastAsiaTheme="minorEastAsia" w:cstheme="minorHAnsi"/>
                <w:bCs/>
                <w:color w:val="212529"/>
                <w:szCs w:val="22"/>
              </w:rPr>
              <w:t xml:space="preserve">je </w:t>
            </w:r>
            <w:r w:rsidR="00B22812">
              <w:rPr>
                <w:rFonts w:eastAsiaTheme="minorEastAsia" w:cstheme="minorHAnsi"/>
                <w:bCs/>
                <w:color w:val="212529"/>
                <w:szCs w:val="22"/>
              </w:rPr>
              <w:t>MZD preferovaným nástrojem pro</w:t>
            </w:r>
            <w:r w:rsidRPr="00862812">
              <w:rPr>
                <w:rFonts w:eastAsiaTheme="minorEastAsia" w:cstheme="minorHAnsi"/>
                <w:bCs/>
                <w:color w:val="212529"/>
                <w:szCs w:val="22"/>
              </w:rPr>
              <w:t xml:space="preserve"> sledování a vyhodnocování spokojenosti pacientů v</w:t>
            </w:r>
            <w:r w:rsidR="00F57583">
              <w:rPr>
                <w:rFonts w:eastAsiaTheme="minorEastAsia" w:cstheme="minorHAnsi"/>
                <w:bCs/>
                <w:color w:val="212529"/>
                <w:szCs w:val="22"/>
              </w:rPr>
              <w:t> </w:t>
            </w:r>
            <w:r w:rsidRPr="00862812">
              <w:rPr>
                <w:rFonts w:eastAsiaTheme="minorEastAsia" w:cstheme="minorHAnsi"/>
                <w:bCs/>
                <w:color w:val="212529"/>
                <w:szCs w:val="22"/>
              </w:rPr>
              <w:t>ČR</w:t>
            </w:r>
          </w:p>
        </w:tc>
        <w:tc>
          <w:tcPr>
            <w:tcW w:w="1701" w:type="dxa"/>
          </w:tcPr>
          <w:p w:rsidR="00674D61" w:rsidRPr="00862812" w:rsidP="00674D61" w14:paraId="7A4E6647" w14:textId="7232DBD5">
            <w:pPr>
              <w:rPr>
                <w:rFonts w:cstheme="minorHAnsi"/>
                <w:bCs/>
                <w:szCs w:val="22"/>
              </w:rPr>
            </w:pPr>
            <w:r>
              <w:rPr>
                <w:rFonts w:cstheme="minorHAnsi"/>
                <w:bCs/>
                <w:color w:val="000000" w:themeColor="text1"/>
                <w:szCs w:val="22"/>
              </w:rPr>
              <w:t>Metodická a implementační p</w:t>
            </w:r>
            <w:r w:rsidRPr="00862812">
              <w:rPr>
                <w:rFonts w:cstheme="minorHAnsi"/>
                <w:bCs/>
                <w:color w:val="000000" w:themeColor="text1"/>
                <w:szCs w:val="22"/>
              </w:rPr>
              <w:t xml:space="preserve">odpora </w:t>
            </w:r>
            <w:r>
              <w:rPr>
                <w:rFonts w:cstheme="minorHAnsi"/>
                <w:bCs/>
                <w:color w:val="000000" w:themeColor="text1"/>
                <w:szCs w:val="22"/>
              </w:rPr>
              <w:t>NHSP</w:t>
            </w:r>
            <w:r w:rsidRPr="00862812">
              <w:rPr>
                <w:rFonts w:cstheme="minorHAnsi"/>
                <w:bCs/>
                <w:color w:val="000000" w:themeColor="text1"/>
                <w:szCs w:val="22"/>
              </w:rPr>
              <w:t xml:space="preserve"> u </w:t>
            </w:r>
            <w:r w:rsidR="00767BBF">
              <w:rPr>
                <w:rFonts w:cstheme="minorHAnsi"/>
                <w:bCs/>
                <w:color w:val="000000" w:themeColor="text1"/>
                <w:szCs w:val="22"/>
              </w:rPr>
              <w:t xml:space="preserve">aktuálně </w:t>
            </w:r>
            <w:r w:rsidR="00767BBF">
              <w:rPr>
                <w:rFonts w:cstheme="minorHAnsi"/>
                <w:bCs/>
                <w:color w:val="000000" w:themeColor="text1"/>
                <w:szCs w:val="22"/>
              </w:rPr>
              <w:t>participujících či nových PZS</w:t>
            </w:r>
            <w:r w:rsidR="00303093">
              <w:rPr>
                <w:rFonts w:cstheme="minorHAnsi"/>
                <w:bCs/>
                <w:color w:val="000000" w:themeColor="text1"/>
                <w:szCs w:val="22"/>
              </w:rPr>
              <w:t xml:space="preserve"> v ČR</w:t>
            </w:r>
          </w:p>
        </w:tc>
        <w:tc>
          <w:tcPr>
            <w:tcW w:w="851" w:type="dxa"/>
          </w:tcPr>
          <w:p w:rsidR="00674D61" w:rsidRPr="00862812" w:rsidP="00674D61" w14:paraId="493A7585" w14:textId="6E88E0F7">
            <w:pPr>
              <w:rPr>
                <w:rFonts w:cstheme="minorHAnsi"/>
                <w:bCs/>
                <w:szCs w:val="22"/>
              </w:rPr>
            </w:pPr>
            <w:r w:rsidRPr="00862812">
              <w:rPr>
                <w:rFonts w:cstheme="minorHAnsi"/>
                <w:bCs/>
                <w:color w:val="000000" w:themeColor="text1"/>
                <w:szCs w:val="22"/>
              </w:rPr>
              <w:t>2025–2035</w:t>
            </w:r>
          </w:p>
        </w:tc>
        <w:tc>
          <w:tcPr>
            <w:tcW w:w="850" w:type="dxa"/>
          </w:tcPr>
          <w:p w:rsidR="00674D61" w:rsidRPr="00862812" w:rsidP="00674D61" w14:paraId="62BB52F8" w14:textId="723B8262">
            <w:pPr>
              <w:spacing w:line="259" w:lineRule="auto"/>
              <w:rPr>
                <w:rFonts w:cstheme="minorHAnsi"/>
                <w:bCs/>
                <w:szCs w:val="22"/>
              </w:rPr>
            </w:pPr>
            <w:r w:rsidRPr="00862812">
              <w:rPr>
                <w:rFonts w:cstheme="minorHAnsi"/>
                <w:bCs/>
                <w:color w:val="000000" w:themeColor="text1"/>
                <w:szCs w:val="22"/>
              </w:rPr>
              <w:t>MZ</w:t>
            </w:r>
            <w:r w:rsidR="00F10D88">
              <w:rPr>
                <w:rFonts w:cstheme="minorHAnsi"/>
                <w:bCs/>
                <w:color w:val="000000" w:themeColor="text1"/>
                <w:szCs w:val="22"/>
              </w:rPr>
              <w:t>D</w:t>
            </w:r>
            <w:r w:rsidRPr="00862812">
              <w:rPr>
                <w:rFonts w:cstheme="minorHAnsi"/>
                <w:bCs/>
                <w:color w:val="000000" w:themeColor="text1"/>
                <w:szCs w:val="22"/>
              </w:rPr>
              <w:t>/SZ-OZP</w:t>
            </w:r>
          </w:p>
        </w:tc>
        <w:tc>
          <w:tcPr>
            <w:tcW w:w="1134" w:type="dxa"/>
          </w:tcPr>
          <w:p w:rsidR="00674D61" w:rsidRPr="00862812" w:rsidP="3185862D" w14:paraId="66C5E31D" w14:textId="5730BEC0">
            <w:pPr>
              <w:rPr>
                <w:rFonts w:cstheme="minorHAnsi"/>
                <w:bCs/>
                <w:szCs w:val="22"/>
              </w:rPr>
            </w:pPr>
            <w:r w:rsidRPr="00862812">
              <w:rPr>
                <w:rFonts w:cstheme="minorHAnsi"/>
                <w:bCs/>
                <w:color w:val="000000" w:themeColor="text1"/>
                <w:szCs w:val="22"/>
              </w:rPr>
              <w:t>V rámci MZ</w:t>
            </w:r>
            <w:r w:rsidR="00F10D88">
              <w:rPr>
                <w:rFonts w:cstheme="minorHAnsi"/>
                <w:bCs/>
                <w:color w:val="000000" w:themeColor="text1"/>
                <w:szCs w:val="22"/>
              </w:rPr>
              <w:t>D</w:t>
            </w:r>
            <w:r w:rsidRPr="00862812">
              <w:rPr>
                <w:rFonts w:cstheme="minorHAnsi"/>
                <w:bCs/>
                <w:color w:val="000000" w:themeColor="text1"/>
                <w:szCs w:val="22"/>
              </w:rPr>
              <w:t xml:space="preserve">: </w:t>
            </w:r>
            <w:r w:rsidR="00D20E5F">
              <w:rPr>
                <w:rFonts w:cstheme="minorHAnsi"/>
                <w:bCs/>
                <w:color w:val="000000" w:themeColor="text1"/>
                <w:szCs w:val="22"/>
              </w:rPr>
              <w:t>ÚZIS ČR</w:t>
            </w:r>
            <w:r w:rsidRPr="00862812">
              <w:rPr>
                <w:rFonts w:cstheme="minorHAnsi"/>
                <w:bCs/>
                <w:color w:val="000000" w:themeColor="text1"/>
                <w:szCs w:val="22"/>
              </w:rPr>
              <w:t xml:space="preserve"> </w:t>
            </w:r>
          </w:p>
          <w:p w:rsidR="00674D61" w:rsidRPr="00862812" w:rsidP="3185862D" w14:paraId="058CA7CD" w14:textId="1DBAAC78">
            <w:pPr>
              <w:rPr>
                <w:rFonts w:cstheme="minorHAnsi"/>
                <w:bCs/>
                <w:color w:val="000000" w:themeColor="text1"/>
                <w:szCs w:val="22"/>
              </w:rPr>
            </w:pPr>
          </w:p>
          <w:p w:rsidR="00674D61" w:rsidRPr="00862812" w:rsidP="3185862D" w14:paraId="476AE443" w14:textId="376FD2BD">
            <w:pPr>
              <w:rPr>
                <w:rFonts w:cstheme="minorHAnsi"/>
                <w:bCs/>
                <w:szCs w:val="22"/>
              </w:rPr>
            </w:pPr>
            <w:r w:rsidRPr="00862812">
              <w:rPr>
                <w:rFonts w:cstheme="minorHAnsi"/>
                <w:bCs/>
                <w:color w:val="000000" w:themeColor="text1"/>
                <w:szCs w:val="22"/>
              </w:rPr>
              <w:t>Externí:</w:t>
            </w:r>
            <w:r w:rsidRPr="00862812">
              <w:rPr>
                <w:rFonts w:cstheme="minorHAnsi"/>
                <w:bCs/>
                <w:szCs w:val="22"/>
              </w:rPr>
              <w:t xml:space="preserve"> Asociace nemocnic, </w:t>
            </w:r>
            <w:r w:rsidR="00CE3410">
              <w:rPr>
                <w:rFonts w:cstheme="minorHAnsi"/>
                <w:bCs/>
                <w:szCs w:val="22"/>
              </w:rPr>
              <w:t>PZS</w:t>
            </w:r>
          </w:p>
        </w:tc>
        <w:tc>
          <w:tcPr>
            <w:tcW w:w="3119" w:type="dxa"/>
          </w:tcPr>
          <w:p w:rsidR="001327FF" w:rsidP="00DA37BE" w14:paraId="50FC3265" w14:textId="7CB3A212">
            <w:pPr>
              <w:spacing w:after="120"/>
              <w:rPr>
                <w:rFonts w:eastAsiaTheme="minorEastAsia" w:cstheme="minorHAnsi"/>
                <w:bCs/>
                <w:szCs w:val="22"/>
              </w:rPr>
            </w:pPr>
            <w:r w:rsidRPr="00862812">
              <w:rPr>
                <w:rFonts w:eastAsiaTheme="minorEastAsia" w:cstheme="minorHAnsi"/>
                <w:bCs/>
                <w:szCs w:val="22"/>
              </w:rPr>
              <w:t>Projekt NHSP</w:t>
            </w:r>
            <w:r w:rsidR="00A74764">
              <w:rPr>
                <w:rFonts w:eastAsiaTheme="minorEastAsia" w:cstheme="minorHAnsi"/>
                <w:bCs/>
                <w:szCs w:val="22"/>
              </w:rPr>
              <w:t xml:space="preserve"> je administrován a národně </w:t>
            </w:r>
            <w:r w:rsidR="00DA37BE">
              <w:rPr>
                <w:rFonts w:eastAsiaTheme="minorEastAsia" w:cstheme="minorHAnsi"/>
                <w:bCs/>
                <w:szCs w:val="22"/>
              </w:rPr>
              <w:t xml:space="preserve">administrován a </w:t>
            </w:r>
            <w:r w:rsidR="00A74764">
              <w:rPr>
                <w:rFonts w:eastAsiaTheme="minorEastAsia" w:cstheme="minorHAnsi"/>
                <w:bCs/>
                <w:szCs w:val="22"/>
              </w:rPr>
              <w:t>koordinován určen</w:t>
            </w:r>
            <w:r w:rsidR="00DA37BE">
              <w:rPr>
                <w:rFonts w:eastAsiaTheme="minorEastAsia" w:cstheme="minorHAnsi"/>
                <w:bCs/>
                <w:szCs w:val="22"/>
              </w:rPr>
              <w:t xml:space="preserve">ým zaměstnancem </w:t>
            </w:r>
            <w:r w:rsidR="00A74764">
              <w:rPr>
                <w:rFonts w:eastAsiaTheme="minorEastAsia" w:cstheme="minorHAnsi"/>
                <w:bCs/>
                <w:szCs w:val="22"/>
              </w:rPr>
              <w:t>MZD, kter</w:t>
            </w:r>
            <w:r w:rsidR="00DA37BE">
              <w:rPr>
                <w:rFonts w:eastAsiaTheme="minorEastAsia" w:cstheme="minorHAnsi"/>
                <w:bCs/>
                <w:szCs w:val="22"/>
              </w:rPr>
              <w:t>ý</w:t>
            </w:r>
            <w:r w:rsidR="00A74764">
              <w:rPr>
                <w:rFonts w:eastAsiaTheme="minorEastAsia" w:cstheme="minorHAnsi"/>
                <w:bCs/>
                <w:szCs w:val="22"/>
              </w:rPr>
              <w:t xml:space="preserve"> </w:t>
            </w:r>
            <w:r w:rsidR="00A74764">
              <w:rPr>
                <w:rFonts w:eastAsiaTheme="minorEastAsia" w:cstheme="minorHAnsi"/>
                <w:bCs/>
                <w:szCs w:val="22"/>
              </w:rPr>
              <w:t xml:space="preserve">zajišťuje kompletní metodickou i implementační podporu, </w:t>
            </w:r>
            <w:r>
              <w:rPr>
                <w:rFonts w:eastAsiaTheme="minorEastAsia" w:cstheme="minorHAnsi"/>
                <w:bCs/>
                <w:szCs w:val="22"/>
              </w:rPr>
              <w:t xml:space="preserve">komunikaci, řešení nedostatků apod. Spolupráce se zapojenými PZS </w:t>
            </w:r>
            <w:r w:rsidR="001E564A">
              <w:rPr>
                <w:rFonts w:eastAsiaTheme="minorEastAsia" w:cstheme="minorHAnsi"/>
                <w:bCs/>
                <w:szCs w:val="22"/>
              </w:rPr>
              <w:t xml:space="preserve">funguje dosavadně </w:t>
            </w:r>
            <w:r w:rsidR="00DA37BE">
              <w:rPr>
                <w:rFonts w:eastAsiaTheme="minorEastAsia" w:cstheme="minorHAnsi"/>
                <w:bCs/>
                <w:szCs w:val="22"/>
              </w:rPr>
              <w:t xml:space="preserve">relativně </w:t>
            </w:r>
            <w:r w:rsidR="001E564A">
              <w:rPr>
                <w:rFonts w:eastAsiaTheme="minorEastAsia" w:cstheme="minorHAnsi"/>
                <w:bCs/>
                <w:szCs w:val="22"/>
              </w:rPr>
              <w:t>efektivně</w:t>
            </w:r>
            <w:r w:rsidR="00743064">
              <w:rPr>
                <w:rFonts w:eastAsiaTheme="minorEastAsia" w:cstheme="minorHAnsi"/>
                <w:bCs/>
                <w:szCs w:val="22"/>
              </w:rPr>
              <w:t>, avšak již naráží na své limity.</w:t>
            </w:r>
          </w:p>
          <w:p w:rsidR="001327FF" w:rsidP="3185862D" w14:paraId="253FB303" w14:textId="77777777">
            <w:pPr>
              <w:spacing w:after="120" w:line="259" w:lineRule="auto"/>
              <w:rPr>
                <w:rFonts w:eastAsiaTheme="minorEastAsia" w:cstheme="minorHAnsi"/>
                <w:bCs/>
                <w:szCs w:val="22"/>
              </w:rPr>
            </w:pPr>
          </w:p>
          <w:p w:rsidR="00674D61" w:rsidRPr="00862812" w:rsidP="3185862D" w14:paraId="6AC3B4F4" w14:textId="0949B18D">
            <w:pPr>
              <w:rPr>
                <w:rFonts w:eastAsiaTheme="minorEastAsia" w:cstheme="minorHAnsi"/>
                <w:bCs/>
                <w:szCs w:val="22"/>
              </w:rPr>
            </w:pPr>
          </w:p>
        </w:tc>
        <w:tc>
          <w:tcPr>
            <w:tcW w:w="2835" w:type="dxa"/>
          </w:tcPr>
          <w:p w:rsidR="00767BBF" w:rsidP="00B118DA" w14:paraId="6830DCD9" w14:textId="4AA2A8F4">
            <w:pPr>
              <w:jc w:val="both"/>
              <w:rPr>
                <w:rFonts w:cstheme="minorHAnsi"/>
                <w:bCs/>
                <w:szCs w:val="22"/>
              </w:rPr>
            </w:pPr>
            <w:r>
              <w:rPr>
                <w:rFonts w:cstheme="minorHAnsi"/>
                <w:bCs/>
                <w:szCs w:val="22"/>
              </w:rPr>
              <w:t xml:space="preserve">Revize stávajících metodik pro NHSP v lůžkové i ambulantní péči. </w:t>
            </w:r>
          </w:p>
          <w:p w:rsidR="00767BBF" w:rsidP="00B118DA" w14:paraId="3F249A73" w14:textId="77777777">
            <w:pPr>
              <w:jc w:val="both"/>
              <w:rPr>
                <w:rFonts w:cstheme="minorHAnsi"/>
                <w:bCs/>
                <w:szCs w:val="22"/>
              </w:rPr>
            </w:pPr>
          </w:p>
          <w:p w:rsidR="00767BBF" w:rsidP="00B118DA" w14:paraId="6F9E8314" w14:textId="1CEBC92D">
            <w:pPr>
              <w:jc w:val="both"/>
              <w:rPr>
                <w:rFonts w:cstheme="minorHAnsi"/>
                <w:bCs/>
                <w:szCs w:val="22"/>
              </w:rPr>
            </w:pPr>
            <w:r>
              <w:rPr>
                <w:rFonts w:cstheme="minorHAnsi"/>
                <w:bCs/>
                <w:szCs w:val="22"/>
              </w:rPr>
              <w:t xml:space="preserve">Posílení komunikace s lokálními koordinátory projektu. </w:t>
            </w:r>
          </w:p>
          <w:p w:rsidR="000D0E11" w:rsidP="00B118DA" w14:paraId="6BC88816" w14:textId="77777777">
            <w:pPr>
              <w:jc w:val="both"/>
              <w:rPr>
                <w:rFonts w:cstheme="minorHAnsi"/>
                <w:bCs/>
                <w:szCs w:val="22"/>
              </w:rPr>
            </w:pPr>
          </w:p>
          <w:p w:rsidR="00674D61" w:rsidRPr="00862812" w:rsidP="00DA37BE" w14:paraId="1138F6FD" w14:textId="0CFC4239">
            <w:pPr>
              <w:jc w:val="both"/>
              <w:rPr>
                <w:rFonts w:cstheme="minorHAnsi"/>
                <w:bCs/>
                <w:szCs w:val="22"/>
              </w:rPr>
            </w:pPr>
            <w:r>
              <w:rPr>
                <w:rFonts w:cstheme="minorHAnsi"/>
                <w:bCs/>
                <w:szCs w:val="22"/>
              </w:rPr>
              <w:t>Vytvoření HEPLDESKU pro členy NHSP, který by umožňoval efektivní a transparentní řešení všech dotazů.</w:t>
            </w:r>
          </w:p>
        </w:tc>
      </w:tr>
      <w:tr w14:paraId="44FA4D54" w14:textId="77777777" w:rsidTr="34C8B1C6">
        <w:tblPrEx>
          <w:tblW w:w="13779" w:type="dxa"/>
          <w:tblInd w:w="108" w:type="dxa"/>
          <w:tblLayout w:type="fixed"/>
          <w:tblCellMar>
            <w:left w:w="70" w:type="dxa"/>
            <w:right w:w="70" w:type="dxa"/>
          </w:tblCellMar>
          <w:tblLook w:val="0000"/>
        </w:tblPrEx>
        <w:trPr>
          <w:trHeight w:val="987"/>
        </w:trPr>
        <w:tc>
          <w:tcPr>
            <w:tcW w:w="1588" w:type="dxa"/>
          </w:tcPr>
          <w:p w:rsidR="00180FD0" w:rsidRPr="00862812" w:rsidP="00180FD0" w14:paraId="17D1D77E" w14:textId="77777777">
            <w:pPr>
              <w:ind w:left="-38"/>
              <w:rPr>
                <w:rFonts w:cstheme="minorHAnsi"/>
                <w:bCs/>
                <w:color w:val="000000" w:themeColor="text1"/>
                <w:szCs w:val="22"/>
              </w:rPr>
            </w:pPr>
          </w:p>
        </w:tc>
        <w:tc>
          <w:tcPr>
            <w:tcW w:w="1701" w:type="dxa"/>
          </w:tcPr>
          <w:p w:rsidR="00180FD0" w:rsidRPr="00862812" w:rsidP="00180FD0" w14:paraId="6844CC0C" w14:textId="77777777">
            <w:pPr>
              <w:rPr>
                <w:rFonts w:eastAsiaTheme="minorEastAsia" w:cstheme="minorHAnsi"/>
                <w:bCs/>
                <w:color w:val="212529"/>
                <w:szCs w:val="22"/>
              </w:rPr>
            </w:pPr>
          </w:p>
        </w:tc>
        <w:tc>
          <w:tcPr>
            <w:tcW w:w="1701" w:type="dxa"/>
          </w:tcPr>
          <w:p w:rsidR="00180FD0" w:rsidRPr="00CE3410" w:rsidP="00180FD0" w14:paraId="3254C8F1" w14:textId="2EAB3814">
            <w:pPr>
              <w:rPr>
                <w:rFonts w:cstheme="minorHAnsi"/>
              </w:rPr>
            </w:pPr>
            <w:r>
              <w:rPr>
                <w:rFonts w:cstheme="minorHAnsi"/>
                <w:szCs w:val="22"/>
              </w:rPr>
              <w:t xml:space="preserve">Restrukturalizace </w:t>
            </w:r>
            <w:r w:rsidRPr="009D57B7">
              <w:rPr>
                <w:rFonts w:cstheme="minorHAnsi"/>
                <w:szCs w:val="22"/>
              </w:rPr>
              <w:t>softwarového řešení NHSP</w:t>
            </w:r>
            <w:r>
              <w:rPr>
                <w:rFonts w:cstheme="minorHAnsi"/>
                <w:szCs w:val="22"/>
              </w:rPr>
              <w:t xml:space="preserve"> a </w:t>
            </w:r>
            <w:r w:rsidR="00CE3410">
              <w:rPr>
                <w:rFonts w:cstheme="minorHAnsi"/>
                <w:szCs w:val="22"/>
              </w:rPr>
              <w:t xml:space="preserve">rozšíření jeho funkcionalit </w:t>
            </w:r>
          </w:p>
        </w:tc>
        <w:tc>
          <w:tcPr>
            <w:tcW w:w="851" w:type="dxa"/>
          </w:tcPr>
          <w:p w:rsidR="00180FD0" w:rsidRPr="00862812" w:rsidP="00180FD0" w14:paraId="79ADA48F" w14:textId="36FB6424">
            <w:pPr>
              <w:rPr>
                <w:rFonts w:cstheme="minorHAnsi"/>
                <w:bCs/>
                <w:color w:val="000000" w:themeColor="text1"/>
                <w:szCs w:val="22"/>
              </w:rPr>
            </w:pPr>
            <w:r w:rsidRPr="00862812">
              <w:rPr>
                <w:rFonts w:cstheme="minorHAnsi"/>
                <w:bCs/>
                <w:color w:val="000000" w:themeColor="text1"/>
                <w:szCs w:val="22"/>
              </w:rPr>
              <w:t>2025-2035</w:t>
            </w:r>
          </w:p>
        </w:tc>
        <w:tc>
          <w:tcPr>
            <w:tcW w:w="850" w:type="dxa"/>
          </w:tcPr>
          <w:p w:rsidR="00180FD0" w:rsidRPr="00862812" w:rsidP="00180FD0" w14:paraId="158EE814" w14:textId="653D9025">
            <w:pPr>
              <w:spacing w:line="259" w:lineRule="auto"/>
              <w:rPr>
                <w:rFonts w:cstheme="minorHAnsi"/>
                <w:bCs/>
                <w:color w:val="000000" w:themeColor="text1"/>
                <w:szCs w:val="22"/>
              </w:rPr>
            </w:pPr>
            <w:r w:rsidRPr="00862812">
              <w:rPr>
                <w:rFonts w:cstheme="minorHAnsi"/>
                <w:bCs/>
                <w:color w:val="000000" w:themeColor="text1"/>
                <w:szCs w:val="22"/>
              </w:rPr>
              <w:t>MZ</w:t>
            </w:r>
            <w:r>
              <w:rPr>
                <w:rFonts w:cstheme="minorHAnsi"/>
                <w:bCs/>
                <w:color w:val="000000" w:themeColor="text1"/>
                <w:szCs w:val="22"/>
              </w:rPr>
              <w:t>D</w:t>
            </w:r>
            <w:r w:rsidRPr="00862812">
              <w:rPr>
                <w:rFonts w:cstheme="minorHAnsi"/>
                <w:bCs/>
                <w:color w:val="000000" w:themeColor="text1"/>
                <w:szCs w:val="22"/>
              </w:rPr>
              <w:t>/SZ-OZP</w:t>
            </w:r>
          </w:p>
        </w:tc>
        <w:tc>
          <w:tcPr>
            <w:tcW w:w="1134" w:type="dxa"/>
          </w:tcPr>
          <w:p w:rsidR="00180FD0" w:rsidRPr="00862812" w:rsidP="00180FD0" w14:paraId="344C4668" w14:textId="5CA649A9">
            <w:pPr>
              <w:rPr>
                <w:rFonts w:cstheme="minorHAnsi"/>
                <w:bCs/>
                <w:szCs w:val="22"/>
              </w:rPr>
            </w:pPr>
            <w:r w:rsidRPr="00862812">
              <w:rPr>
                <w:rFonts w:cstheme="minorHAnsi"/>
                <w:bCs/>
                <w:color w:val="000000" w:themeColor="text1"/>
                <w:szCs w:val="22"/>
              </w:rPr>
              <w:t>V rámci MZ</w:t>
            </w:r>
            <w:r>
              <w:rPr>
                <w:rFonts w:cstheme="minorHAnsi"/>
                <w:bCs/>
                <w:color w:val="000000" w:themeColor="text1"/>
                <w:szCs w:val="22"/>
              </w:rPr>
              <w:t>D</w:t>
            </w:r>
            <w:r w:rsidRPr="00862812">
              <w:rPr>
                <w:rFonts w:cstheme="minorHAnsi"/>
                <w:bCs/>
                <w:color w:val="000000" w:themeColor="text1"/>
                <w:szCs w:val="22"/>
              </w:rPr>
              <w:t xml:space="preserve">: </w:t>
            </w:r>
            <w:r w:rsidR="00D20E5F">
              <w:rPr>
                <w:rFonts w:cstheme="minorHAnsi"/>
                <w:bCs/>
                <w:color w:val="000000" w:themeColor="text1"/>
                <w:szCs w:val="22"/>
              </w:rPr>
              <w:t>ÚZIS ČR</w:t>
            </w:r>
            <w:r w:rsidRPr="00862812">
              <w:rPr>
                <w:rFonts w:cstheme="minorHAnsi"/>
                <w:bCs/>
                <w:color w:val="000000" w:themeColor="text1"/>
                <w:szCs w:val="22"/>
              </w:rPr>
              <w:t xml:space="preserve"> </w:t>
            </w:r>
          </w:p>
          <w:p w:rsidR="00180FD0" w:rsidRPr="00862812" w:rsidP="00180FD0" w14:paraId="6D35DBF8" w14:textId="77777777">
            <w:pPr>
              <w:rPr>
                <w:rFonts w:cstheme="minorHAnsi"/>
                <w:bCs/>
                <w:color w:val="000000" w:themeColor="text1"/>
                <w:szCs w:val="22"/>
              </w:rPr>
            </w:pPr>
          </w:p>
          <w:p w:rsidR="00180FD0" w:rsidRPr="00862812" w:rsidP="00180FD0" w14:paraId="266A10EC" w14:textId="19EDAB99">
            <w:pPr>
              <w:rPr>
                <w:rFonts w:cstheme="minorHAnsi"/>
                <w:bCs/>
                <w:color w:val="000000" w:themeColor="text1"/>
                <w:szCs w:val="22"/>
              </w:rPr>
            </w:pPr>
            <w:r w:rsidRPr="00862812">
              <w:rPr>
                <w:rFonts w:cstheme="minorHAnsi"/>
                <w:bCs/>
                <w:color w:val="000000" w:themeColor="text1"/>
                <w:szCs w:val="22"/>
              </w:rPr>
              <w:t>Externí:</w:t>
            </w:r>
            <w:r w:rsidRPr="00862812">
              <w:rPr>
                <w:rFonts w:cstheme="minorHAnsi"/>
                <w:bCs/>
                <w:szCs w:val="22"/>
              </w:rPr>
              <w:t xml:space="preserve"> Asociace nemocnic, </w:t>
            </w:r>
            <w:r>
              <w:rPr>
                <w:rFonts w:cstheme="minorHAnsi"/>
                <w:bCs/>
                <w:szCs w:val="22"/>
              </w:rPr>
              <w:t>PZS</w:t>
            </w:r>
          </w:p>
        </w:tc>
        <w:tc>
          <w:tcPr>
            <w:tcW w:w="3119" w:type="dxa"/>
          </w:tcPr>
          <w:p w:rsidR="00180FD0" w:rsidRPr="00862812" w:rsidP="00791840" w14:paraId="4E17F66A" w14:textId="410EFAF1">
            <w:pPr>
              <w:spacing w:after="120"/>
              <w:rPr>
                <w:rFonts w:eastAsiaTheme="minorEastAsia" w:cstheme="minorHAnsi"/>
                <w:bCs/>
                <w:szCs w:val="22"/>
              </w:rPr>
            </w:pPr>
            <w:r>
              <w:rPr>
                <w:rFonts w:eastAsiaTheme="minorEastAsia" w:cstheme="minorHAnsi"/>
                <w:bCs/>
                <w:szCs w:val="22"/>
              </w:rPr>
              <w:t xml:space="preserve">Softwarové řešení bylo zpracováno na minimální finanční dotace </w:t>
            </w:r>
            <w:r w:rsidR="00622BEC">
              <w:rPr>
                <w:rFonts w:eastAsiaTheme="minorEastAsia" w:cstheme="minorHAnsi"/>
                <w:bCs/>
                <w:szCs w:val="22"/>
              </w:rPr>
              <w:t xml:space="preserve">jako základ pilotního programu. Došlo však ke značné expanzi </w:t>
            </w:r>
            <w:r w:rsidR="00743064">
              <w:rPr>
                <w:rFonts w:eastAsiaTheme="minorEastAsia" w:cstheme="minorHAnsi"/>
                <w:bCs/>
                <w:szCs w:val="22"/>
              </w:rPr>
              <w:t>za</w:t>
            </w:r>
            <w:r w:rsidR="00622BEC">
              <w:rPr>
                <w:rFonts w:eastAsiaTheme="minorEastAsia" w:cstheme="minorHAnsi"/>
                <w:bCs/>
                <w:szCs w:val="22"/>
              </w:rPr>
              <w:t> relativně krátký čas</w:t>
            </w:r>
            <w:r w:rsidR="00743064">
              <w:rPr>
                <w:rFonts w:eastAsiaTheme="minorEastAsia" w:cstheme="minorHAnsi"/>
                <w:bCs/>
                <w:szCs w:val="22"/>
              </w:rPr>
              <w:t>. N</w:t>
            </w:r>
            <w:r w:rsidR="00622BEC">
              <w:rPr>
                <w:rFonts w:eastAsiaTheme="minorEastAsia" w:cstheme="minorHAnsi"/>
                <w:bCs/>
                <w:szCs w:val="22"/>
              </w:rPr>
              <w:t xml:space="preserve">ebylo možné web NHSP </w:t>
            </w:r>
            <w:r w:rsidR="00743064">
              <w:rPr>
                <w:rFonts w:eastAsiaTheme="minorEastAsia" w:cstheme="minorHAnsi"/>
                <w:bCs/>
                <w:szCs w:val="22"/>
              </w:rPr>
              <w:t xml:space="preserve">adekvátně </w:t>
            </w:r>
            <w:r w:rsidR="00622BEC">
              <w:rPr>
                <w:rFonts w:eastAsiaTheme="minorEastAsia" w:cstheme="minorHAnsi"/>
                <w:bCs/>
                <w:szCs w:val="22"/>
              </w:rPr>
              <w:t xml:space="preserve">kultivovat, ale jen </w:t>
            </w:r>
            <w:r w:rsidR="00FA58F5">
              <w:rPr>
                <w:rFonts w:eastAsiaTheme="minorEastAsia" w:cstheme="minorHAnsi"/>
                <w:bCs/>
                <w:szCs w:val="22"/>
              </w:rPr>
              <w:t xml:space="preserve">jej </w:t>
            </w:r>
            <w:r w:rsidR="002F5407">
              <w:rPr>
                <w:rFonts w:eastAsiaTheme="minorEastAsia" w:cstheme="minorHAnsi"/>
                <w:bCs/>
                <w:szCs w:val="22"/>
              </w:rPr>
              <w:t xml:space="preserve">řešit z hlediska základní funkčnosti. Aktuální zpracování neodpovídá potřebám a úrovni projektu MZD takového rozsahu. </w:t>
            </w:r>
          </w:p>
        </w:tc>
        <w:tc>
          <w:tcPr>
            <w:tcW w:w="2835" w:type="dxa"/>
          </w:tcPr>
          <w:p w:rsidR="00180FD0" w:rsidP="00180FD0" w14:paraId="16D5E15E" w14:textId="77777777">
            <w:pPr>
              <w:jc w:val="both"/>
              <w:rPr>
                <w:rFonts w:cstheme="minorHAnsi"/>
                <w:bCs/>
                <w:szCs w:val="22"/>
              </w:rPr>
            </w:pPr>
            <w:r>
              <w:rPr>
                <w:rFonts w:cstheme="minorHAnsi"/>
                <w:bCs/>
                <w:szCs w:val="22"/>
              </w:rPr>
              <w:t>V</w:t>
            </w:r>
            <w:r w:rsidRPr="00862812">
              <w:rPr>
                <w:rFonts w:cstheme="minorHAnsi"/>
                <w:bCs/>
                <w:szCs w:val="22"/>
              </w:rPr>
              <w:t>ytvořen</w:t>
            </w:r>
            <w:r>
              <w:rPr>
                <w:rFonts w:cstheme="minorHAnsi"/>
                <w:bCs/>
                <w:szCs w:val="22"/>
              </w:rPr>
              <w:t>í</w:t>
            </w:r>
            <w:r w:rsidRPr="00862812">
              <w:rPr>
                <w:rFonts w:cstheme="minorHAnsi"/>
                <w:bCs/>
                <w:szCs w:val="22"/>
              </w:rPr>
              <w:t xml:space="preserve"> přehlednější</w:t>
            </w:r>
            <w:r>
              <w:rPr>
                <w:rFonts w:cstheme="minorHAnsi"/>
                <w:bCs/>
                <w:szCs w:val="22"/>
              </w:rPr>
              <w:t>ho</w:t>
            </w:r>
            <w:r w:rsidRPr="00862812">
              <w:rPr>
                <w:rFonts w:cstheme="minorHAnsi"/>
                <w:bCs/>
                <w:szCs w:val="22"/>
              </w:rPr>
              <w:t xml:space="preserve"> a uživatelsky přívětivější</w:t>
            </w:r>
            <w:r>
              <w:rPr>
                <w:rFonts w:cstheme="minorHAnsi"/>
                <w:bCs/>
                <w:szCs w:val="22"/>
              </w:rPr>
              <w:t>ho</w:t>
            </w:r>
            <w:r w:rsidRPr="00862812">
              <w:rPr>
                <w:rFonts w:cstheme="minorHAnsi"/>
                <w:bCs/>
                <w:szCs w:val="22"/>
              </w:rPr>
              <w:t xml:space="preserve"> web</w:t>
            </w:r>
            <w:r>
              <w:rPr>
                <w:rFonts w:cstheme="minorHAnsi"/>
                <w:bCs/>
                <w:szCs w:val="22"/>
              </w:rPr>
              <w:t>ového rozhraní</w:t>
            </w:r>
            <w:r w:rsidRPr="00862812">
              <w:rPr>
                <w:rFonts w:cstheme="minorHAnsi"/>
                <w:bCs/>
                <w:szCs w:val="22"/>
              </w:rPr>
              <w:t xml:space="preserve"> projektu NHSP</w:t>
            </w:r>
            <w:r>
              <w:rPr>
                <w:rFonts w:cstheme="minorHAnsi"/>
                <w:bCs/>
                <w:szCs w:val="22"/>
              </w:rPr>
              <w:t xml:space="preserve"> s přímou administrací. </w:t>
            </w:r>
          </w:p>
          <w:p w:rsidR="002F5407" w:rsidP="00180FD0" w14:paraId="6FF0F0CC" w14:textId="77777777">
            <w:pPr>
              <w:jc w:val="both"/>
              <w:rPr>
                <w:rFonts w:cstheme="minorHAnsi"/>
                <w:bCs/>
                <w:szCs w:val="22"/>
              </w:rPr>
            </w:pPr>
          </w:p>
          <w:p w:rsidR="002F5407" w:rsidP="00180FD0" w14:paraId="51262903" w14:textId="77777777">
            <w:pPr>
              <w:jc w:val="both"/>
              <w:rPr>
                <w:rFonts w:cstheme="minorHAnsi"/>
                <w:bCs/>
                <w:szCs w:val="22"/>
              </w:rPr>
            </w:pPr>
            <w:r>
              <w:rPr>
                <w:rFonts w:cstheme="minorHAnsi"/>
                <w:bCs/>
                <w:szCs w:val="22"/>
              </w:rPr>
              <w:t>Rozšíření a zkvalitnění vybraných funkcionalit</w:t>
            </w:r>
            <w:r w:rsidR="00612634">
              <w:rPr>
                <w:rFonts w:cstheme="minorHAnsi"/>
                <w:bCs/>
                <w:szCs w:val="22"/>
              </w:rPr>
              <w:t xml:space="preserve">. </w:t>
            </w:r>
            <w:r w:rsidR="00D17BA2">
              <w:rPr>
                <w:rFonts w:cstheme="minorHAnsi"/>
                <w:bCs/>
                <w:szCs w:val="22"/>
              </w:rPr>
              <w:t xml:space="preserve"> </w:t>
            </w:r>
          </w:p>
          <w:p w:rsidR="00F557E7" w:rsidP="00180FD0" w14:paraId="5C91C327" w14:textId="77777777">
            <w:pPr>
              <w:jc w:val="both"/>
              <w:rPr>
                <w:rFonts w:cstheme="minorHAnsi"/>
                <w:bCs/>
                <w:szCs w:val="22"/>
              </w:rPr>
            </w:pPr>
          </w:p>
          <w:p w:rsidR="008B0374" w:rsidRPr="00862812" w:rsidP="00FA58F5" w14:paraId="085521B2" w14:textId="50DF5D89">
            <w:pPr>
              <w:jc w:val="both"/>
              <w:rPr>
                <w:rFonts w:cstheme="minorHAnsi"/>
                <w:bCs/>
                <w:szCs w:val="22"/>
              </w:rPr>
            </w:pPr>
            <w:r>
              <w:rPr>
                <w:rFonts w:cstheme="minorHAnsi"/>
                <w:bCs/>
                <w:szCs w:val="22"/>
              </w:rPr>
              <w:t>Vytvoření jazykových mutací dotazníků při jednotném vyhodnocení.</w:t>
            </w:r>
          </w:p>
        </w:tc>
      </w:tr>
      <w:tr w14:paraId="62478433" w14:textId="77777777" w:rsidTr="34C8B1C6">
        <w:tblPrEx>
          <w:tblW w:w="13779" w:type="dxa"/>
          <w:tblInd w:w="108" w:type="dxa"/>
          <w:tblLayout w:type="fixed"/>
          <w:tblCellMar>
            <w:left w:w="70" w:type="dxa"/>
            <w:right w:w="70" w:type="dxa"/>
          </w:tblCellMar>
          <w:tblLook w:val="0000"/>
        </w:tblPrEx>
        <w:trPr>
          <w:trHeight w:val="1218"/>
        </w:trPr>
        <w:tc>
          <w:tcPr>
            <w:tcW w:w="1588" w:type="dxa"/>
          </w:tcPr>
          <w:p w:rsidR="0016770E" w:rsidRPr="00862812" w:rsidP="0016770E" w14:paraId="792EE83E" w14:textId="77777777">
            <w:pPr>
              <w:ind w:left="-38"/>
              <w:rPr>
                <w:rFonts w:cstheme="minorHAnsi"/>
                <w:bCs/>
                <w:color w:val="000000" w:themeColor="text1"/>
                <w:szCs w:val="22"/>
              </w:rPr>
            </w:pPr>
          </w:p>
        </w:tc>
        <w:tc>
          <w:tcPr>
            <w:tcW w:w="1701" w:type="dxa"/>
          </w:tcPr>
          <w:p w:rsidR="0016770E" w:rsidRPr="00862812" w:rsidP="0016770E" w14:paraId="17908B89" w14:textId="77777777">
            <w:pPr>
              <w:rPr>
                <w:rFonts w:eastAsiaTheme="minorEastAsia" w:cstheme="minorHAnsi"/>
                <w:bCs/>
                <w:color w:val="212529"/>
                <w:szCs w:val="22"/>
              </w:rPr>
            </w:pPr>
          </w:p>
        </w:tc>
        <w:tc>
          <w:tcPr>
            <w:tcW w:w="1701" w:type="dxa"/>
          </w:tcPr>
          <w:p w:rsidR="0016770E" w:rsidP="0016770E" w14:paraId="1F45C7BC" w14:textId="6DBAEA94">
            <w:pPr>
              <w:rPr>
                <w:rFonts w:cstheme="minorHAnsi"/>
                <w:szCs w:val="22"/>
              </w:rPr>
            </w:pPr>
            <w:r>
              <w:rPr>
                <w:rFonts w:cstheme="minorHAnsi"/>
                <w:szCs w:val="22"/>
              </w:rPr>
              <w:t xml:space="preserve">Rozšíření webového rozhraní NHSP o nové moduly </w:t>
            </w:r>
          </w:p>
        </w:tc>
        <w:tc>
          <w:tcPr>
            <w:tcW w:w="851" w:type="dxa"/>
          </w:tcPr>
          <w:p w:rsidR="0016770E" w:rsidRPr="00862812" w:rsidP="0016770E" w14:paraId="530C3D47" w14:textId="60BA17DC">
            <w:pPr>
              <w:rPr>
                <w:rFonts w:cstheme="minorHAnsi"/>
                <w:bCs/>
                <w:color w:val="000000" w:themeColor="text1"/>
                <w:szCs w:val="22"/>
              </w:rPr>
            </w:pPr>
            <w:r w:rsidRPr="00862812">
              <w:rPr>
                <w:rFonts w:cstheme="minorHAnsi"/>
                <w:bCs/>
                <w:color w:val="000000" w:themeColor="text1"/>
                <w:szCs w:val="22"/>
              </w:rPr>
              <w:t>2025-2035</w:t>
            </w:r>
          </w:p>
        </w:tc>
        <w:tc>
          <w:tcPr>
            <w:tcW w:w="850" w:type="dxa"/>
          </w:tcPr>
          <w:p w:rsidR="0016770E" w:rsidRPr="00862812" w:rsidP="0016770E" w14:paraId="1797BFA9" w14:textId="5E3247A9">
            <w:pPr>
              <w:spacing w:line="259" w:lineRule="auto"/>
              <w:rPr>
                <w:rFonts w:cstheme="minorHAnsi"/>
                <w:bCs/>
                <w:color w:val="000000" w:themeColor="text1"/>
                <w:szCs w:val="22"/>
              </w:rPr>
            </w:pPr>
            <w:r w:rsidRPr="00862812">
              <w:rPr>
                <w:rFonts w:cstheme="minorHAnsi"/>
                <w:bCs/>
                <w:color w:val="000000" w:themeColor="text1"/>
                <w:szCs w:val="22"/>
              </w:rPr>
              <w:t>MZ</w:t>
            </w:r>
            <w:r>
              <w:rPr>
                <w:rFonts w:cstheme="minorHAnsi"/>
                <w:bCs/>
                <w:color w:val="000000" w:themeColor="text1"/>
                <w:szCs w:val="22"/>
              </w:rPr>
              <w:t>D</w:t>
            </w:r>
            <w:r w:rsidRPr="00862812">
              <w:rPr>
                <w:rFonts w:cstheme="minorHAnsi"/>
                <w:bCs/>
                <w:color w:val="000000" w:themeColor="text1"/>
                <w:szCs w:val="22"/>
              </w:rPr>
              <w:t>/SZ-OZP</w:t>
            </w:r>
          </w:p>
        </w:tc>
        <w:tc>
          <w:tcPr>
            <w:tcW w:w="1134" w:type="dxa"/>
          </w:tcPr>
          <w:p w:rsidR="0016770E" w:rsidRPr="00862812" w:rsidP="0016770E" w14:paraId="1C28CCDA" w14:textId="1EFC181B">
            <w:pPr>
              <w:rPr>
                <w:rFonts w:cstheme="minorHAnsi"/>
                <w:bCs/>
                <w:szCs w:val="22"/>
              </w:rPr>
            </w:pPr>
            <w:r w:rsidRPr="00862812">
              <w:rPr>
                <w:rFonts w:cstheme="minorHAnsi"/>
                <w:bCs/>
                <w:color w:val="000000" w:themeColor="text1"/>
                <w:szCs w:val="22"/>
              </w:rPr>
              <w:t>V rámci MZ</w:t>
            </w:r>
            <w:r>
              <w:rPr>
                <w:rFonts w:cstheme="minorHAnsi"/>
                <w:bCs/>
                <w:color w:val="000000" w:themeColor="text1"/>
                <w:szCs w:val="22"/>
              </w:rPr>
              <w:t>D</w:t>
            </w:r>
            <w:r w:rsidRPr="00862812">
              <w:rPr>
                <w:rFonts w:cstheme="minorHAnsi"/>
                <w:bCs/>
                <w:color w:val="000000" w:themeColor="text1"/>
                <w:szCs w:val="22"/>
              </w:rPr>
              <w:t xml:space="preserve">: </w:t>
            </w:r>
            <w:r w:rsidR="00D20E5F">
              <w:rPr>
                <w:rFonts w:cstheme="minorHAnsi"/>
                <w:bCs/>
                <w:color w:val="000000" w:themeColor="text1"/>
                <w:szCs w:val="22"/>
              </w:rPr>
              <w:t>ÚZIS ČR</w:t>
            </w:r>
            <w:r w:rsidRPr="00862812">
              <w:rPr>
                <w:rFonts w:cstheme="minorHAnsi"/>
                <w:bCs/>
                <w:color w:val="000000" w:themeColor="text1"/>
                <w:szCs w:val="22"/>
              </w:rPr>
              <w:t xml:space="preserve"> </w:t>
            </w:r>
          </w:p>
          <w:p w:rsidR="0016770E" w:rsidRPr="00862812" w:rsidP="0016770E" w14:paraId="64479160" w14:textId="77777777">
            <w:pPr>
              <w:rPr>
                <w:rFonts w:cstheme="minorHAnsi"/>
                <w:bCs/>
                <w:color w:val="000000" w:themeColor="text1"/>
                <w:szCs w:val="22"/>
              </w:rPr>
            </w:pPr>
          </w:p>
          <w:p w:rsidR="0016770E" w:rsidRPr="00862812" w:rsidP="0016770E" w14:paraId="33A07B54" w14:textId="28A0F9FA">
            <w:pPr>
              <w:rPr>
                <w:rFonts w:cstheme="minorHAnsi"/>
                <w:bCs/>
                <w:color w:val="000000" w:themeColor="text1"/>
                <w:szCs w:val="22"/>
              </w:rPr>
            </w:pPr>
            <w:r w:rsidRPr="00862812">
              <w:rPr>
                <w:rFonts w:cstheme="minorHAnsi"/>
                <w:bCs/>
                <w:color w:val="000000" w:themeColor="text1"/>
                <w:szCs w:val="22"/>
              </w:rPr>
              <w:t>Externí:</w:t>
            </w:r>
            <w:r w:rsidRPr="00862812">
              <w:rPr>
                <w:rFonts w:cstheme="minorHAnsi"/>
                <w:bCs/>
                <w:szCs w:val="22"/>
              </w:rPr>
              <w:t xml:space="preserve"> Asociace nemocnic, </w:t>
            </w:r>
            <w:r>
              <w:rPr>
                <w:rFonts w:cstheme="minorHAnsi"/>
                <w:bCs/>
                <w:szCs w:val="22"/>
              </w:rPr>
              <w:t>PZS</w:t>
            </w:r>
          </w:p>
        </w:tc>
        <w:tc>
          <w:tcPr>
            <w:tcW w:w="3119" w:type="dxa"/>
          </w:tcPr>
          <w:p w:rsidR="0016770E" w:rsidRPr="00862812" w:rsidP="00F36093" w14:paraId="2EA8238D" w14:textId="1883B3E3">
            <w:pPr>
              <w:spacing w:after="120"/>
              <w:rPr>
                <w:rFonts w:eastAsiaTheme="minorEastAsia" w:cstheme="minorHAnsi"/>
                <w:bCs/>
                <w:szCs w:val="22"/>
              </w:rPr>
            </w:pPr>
            <w:r w:rsidRPr="00862812">
              <w:rPr>
                <w:rFonts w:eastAsiaTheme="minorEastAsia" w:cstheme="minorHAnsi"/>
                <w:bCs/>
                <w:szCs w:val="22"/>
              </w:rPr>
              <w:t xml:space="preserve">Po </w:t>
            </w:r>
            <w:r w:rsidRPr="008362C3">
              <w:rPr>
                <w:rFonts w:eastAsiaTheme="minorEastAsia" w:cstheme="minorHAnsi"/>
                <w:bCs/>
                <w:szCs w:val="22"/>
              </w:rPr>
              <w:t xml:space="preserve">úspěšném zavedení </w:t>
            </w:r>
            <w:r w:rsidRPr="00862812">
              <w:rPr>
                <w:rFonts w:eastAsiaTheme="minorEastAsia" w:cstheme="minorHAnsi"/>
                <w:bCs/>
                <w:szCs w:val="22"/>
              </w:rPr>
              <w:t>projektu NHSP v</w:t>
            </w:r>
            <w:r>
              <w:rPr>
                <w:rFonts w:eastAsiaTheme="minorEastAsia" w:cstheme="minorHAnsi"/>
                <w:bCs/>
                <w:szCs w:val="22"/>
              </w:rPr>
              <w:t xml:space="preserve"> oblasti hodnocení </w:t>
            </w:r>
            <w:r w:rsidRPr="00862812">
              <w:rPr>
                <w:rFonts w:eastAsiaTheme="minorEastAsia" w:cstheme="minorHAnsi"/>
                <w:bCs/>
                <w:szCs w:val="22"/>
              </w:rPr>
              <w:t>lůžkové péč</w:t>
            </w:r>
            <w:r>
              <w:rPr>
                <w:rFonts w:eastAsiaTheme="minorEastAsia" w:cstheme="minorHAnsi"/>
                <w:bCs/>
                <w:szCs w:val="22"/>
              </w:rPr>
              <w:t>e</w:t>
            </w:r>
            <w:r w:rsidRPr="00862812">
              <w:rPr>
                <w:rFonts w:eastAsiaTheme="minorEastAsia" w:cstheme="minorHAnsi"/>
                <w:bCs/>
                <w:szCs w:val="22"/>
              </w:rPr>
              <w:t xml:space="preserve"> </w:t>
            </w:r>
            <w:r>
              <w:rPr>
                <w:rFonts w:eastAsiaTheme="minorEastAsia" w:cstheme="minorHAnsi"/>
                <w:bCs/>
                <w:szCs w:val="22"/>
              </w:rPr>
              <w:t>bylo</w:t>
            </w:r>
            <w:r w:rsidRPr="00862812">
              <w:rPr>
                <w:rFonts w:eastAsiaTheme="minorEastAsia" w:cstheme="minorHAnsi"/>
                <w:bCs/>
                <w:szCs w:val="22"/>
              </w:rPr>
              <w:t xml:space="preserve"> na základě zpětn</w:t>
            </w:r>
            <w:r>
              <w:rPr>
                <w:rFonts w:eastAsiaTheme="minorEastAsia" w:cstheme="minorHAnsi"/>
                <w:bCs/>
                <w:szCs w:val="22"/>
              </w:rPr>
              <w:t>é</w:t>
            </w:r>
            <w:r w:rsidRPr="00862812">
              <w:rPr>
                <w:rFonts w:eastAsiaTheme="minorEastAsia" w:cstheme="minorHAnsi"/>
                <w:bCs/>
                <w:szCs w:val="22"/>
              </w:rPr>
              <w:t xml:space="preserve"> vazb</w:t>
            </w:r>
            <w:r>
              <w:rPr>
                <w:rFonts w:eastAsiaTheme="minorEastAsia" w:cstheme="minorHAnsi"/>
                <w:bCs/>
                <w:szCs w:val="22"/>
              </w:rPr>
              <w:t>y</w:t>
            </w:r>
            <w:r w:rsidRPr="00862812">
              <w:rPr>
                <w:rFonts w:eastAsiaTheme="minorEastAsia" w:cstheme="minorHAnsi"/>
                <w:bCs/>
                <w:szCs w:val="22"/>
              </w:rPr>
              <w:t xml:space="preserve"> od zapojených poskytovatelů zdravotních služeb rozhod</w:t>
            </w:r>
            <w:r>
              <w:rPr>
                <w:rFonts w:eastAsiaTheme="minorEastAsia" w:cstheme="minorHAnsi"/>
                <w:bCs/>
                <w:szCs w:val="22"/>
              </w:rPr>
              <w:t>nuto o</w:t>
            </w:r>
            <w:r w:rsidRPr="00862812">
              <w:rPr>
                <w:rFonts w:eastAsiaTheme="minorEastAsia" w:cstheme="minorHAnsi"/>
                <w:bCs/>
                <w:szCs w:val="22"/>
              </w:rPr>
              <w:t xml:space="preserve"> rozšíř</w:t>
            </w:r>
            <w:r>
              <w:rPr>
                <w:rFonts w:eastAsiaTheme="minorEastAsia" w:cstheme="minorHAnsi"/>
                <w:bCs/>
                <w:szCs w:val="22"/>
              </w:rPr>
              <w:t>ení</w:t>
            </w:r>
            <w:r w:rsidRPr="00862812">
              <w:rPr>
                <w:rFonts w:eastAsiaTheme="minorEastAsia" w:cstheme="minorHAnsi"/>
                <w:bCs/>
                <w:szCs w:val="22"/>
              </w:rPr>
              <w:t xml:space="preserve"> projekt</w:t>
            </w:r>
            <w:r>
              <w:rPr>
                <w:rFonts w:eastAsiaTheme="minorEastAsia" w:cstheme="minorHAnsi"/>
                <w:bCs/>
                <w:szCs w:val="22"/>
              </w:rPr>
              <w:t>u</w:t>
            </w:r>
            <w:r w:rsidRPr="00862812">
              <w:rPr>
                <w:rFonts w:eastAsiaTheme="minorEastAsia" w:cstheme="minorHAnsi"/>
                <w:bCs/>
                <w:szCs w:val="22"/>
              </w:rPr>
              <w:t xml:space="preserve"> i na </w:t>
            </w:r>
            <w:r>
              <w:rPr>
                <w:rFonts w:eastAsiaTheme="minorEastAsia" w:cstheme="minorHAnsi"/>
                <w:bCs/>
                <w:szCs w:val="22"/>
              </w:rPr>
              <w:t xml:space="preserve">oblast péče </w:t>
            </w:r>
            <w:r w:rsidRPr="00862812">
              <w:rPr>
                <w:rFonts w:eastAsiaTheme="minorEastAsia" w:cstheme="minorHAnsi"/>
                <w:bCs/>
                <w:szCs w:val="22"/>
              </w:rPr>
              <w:t xml:space="preserve">ambulantní. </w:t>
            </w:r>
            <w:r>
              <w:rPr>
                <w:rFonts w:eastAsiaTheme="minorEastAsia" w:cstheme="minorHAnsi"/>
                <w:bCs/>
                <w:szCs w:val="22"/>
              </w:rPr>
              <w:t>V současné době je tento modul určen</w:t>
            </w:r>
            <w:r w:rsidRPr="00862812">
              <w:rPr>
                <w:rFonts w:eastAsiaTheme="minorEastAsia" w:cstheme="minorHAnsi"/>
                <w:bCs/>
                <w:szCs w:val="22"/>
              </w:rPr>
              <w:t xml:space="preserve"> pouze </w:t>
            </w:r>
            <w:r>
              <w:rPr>
                <w:rFonts w:eastAsiaTheme="minorEastAsia" w:cstheme="minorHAnsi"/>
                <w:bCs/>
                <w:szCs w:val="22"/>
              </w:rPr>
              <w:t xml:space="preserve">pro hodnocení </w:t>
            </w:r>
            <w:r w:rsidRPr="00862812">
              <w:rPr>
                <w:rFonts w:eastAsiaTheme="minorEastAsia" w:cstheme="minorHAnsi"/>
                <w:bCs/>
                <w:szCs w:val="22"/>
              </w:rPr>
              <w:t>ambulantní péč</w:t>
            </w:r>
            <w:r>
              <w:rPr>
                <w:rFonts w:eastAsiaTheme="minorEastAsia" w:cstheme="minorHAnsi"/>
                <w:bCs/>
                <w:szCs w:val="22"/>
              </w:rPr>
              <w:t>e</w:t>
            </w:r>
            <w:r w:rsidRPr="00862812">
              <w:rPr>
                <w:rFonts w:eastAsiaTheme="minorEastAsia" w:cstheme="minorHAnsi"/>
                <w:bCs/>
                <w:szCs w:val="22"/>
              </w:rPr>
              <w:t>, která je poskytována v rámci lůžkové</w:t>
            </w:r>
            <w:r>
              <w:rPr>
                <w:rFonts w:eastAsiaTheme="minorEastAsia" w:cstheme="minorHAnsi"/>
                <w:bCs/>
                <w:szCs w:val="22"/>
              </w:rPr>
              <w:t>ho zdravotnického zařízení</w:t>
            </w:r>
            <w:r w:rsidRPr="00862812">
              <w:rPr>
                <w:rFonts w:eastAsiaTheme="minorEastAsia" w:cstheme="minorHAnsi"/>
                <w:bCs/>
                <w:szCs w:val="22"/>
              </w:rPr>
              <w:t xml:space="preserve"> tak, aby </w:t>
            </w:r>
            <w:r>
              <w:rPr>
                <w:rFonts w:eastAsiaTheme="minorEastAsia" w:cstheme="minorHAnsi"/>
                <w:bCs/>
                <w:szCs w:val="22"/>
              </w:rPr>
              <w:t>tito poskytovatelé</w:t>
            </w:r>
            <w:r w:rsidRPr="00862812">
              <w:rPr>
                <w:rFonts w:eastAsiaTheme="minorEastAsia" w:cstheme="minorHAnsi"/>
                <w:bCs/>
                <w:szCs w:val="22"/>
              </w:rPr>
              <w:t xml:space="preserve"> mohly využívat jeden </w:t>
            </w:r>
            <w:r>
              <w:rPr>
                <w:rFonts w:eastAsiaTheme="minorEastAsia" w:cstheme="minorHAnsi"/>
                <w:bCs/>
                <w:szCs w:val="22"/>
              </w:rPr>
              <w:t xml:space="preserve">komplexní </w:t>
            </w:r>
            <w:r w:rsidRPr="00862812">
              <w:rPr>
                <w:rFonts w:eastAsiaTheme="minorEastAsia" w:cstheme="minorHAnsi"/>
                <w:bCs/>
                <w:szCs w:val="22"/>
              </w:rPr>
              <w:t xml:space="preserve">systém sledování spokojenosti svých pacientů. </w:t>
            </w:r>
            <w:r>
              <w:rPr>
                <w:rFonts w:eastAsiaTheme="minorEastAsia" w:cstheme="minorHAnsi"/>
                <w:bCs/>
                <w:szCs w:val="22"/>
              </w:rPr>
              <w:t>Tento modul j</w:t>
            </w:r>
            <w:r w:rsidRPr="00862812">
              <w:rPr>
                <w:rFonts w:eastAsiaTheme="minorEastAsia" w:cstheme="minorHAnsi"/>
                <w:bCs/>
                <w:szCs w:val="22"/>
              </w:rPr>
              <w:t>e plně elektronický.</w:t>
            </w:r>
            <w:r w:rsidR="00233A0A">
              <w:rPr>
                <w:rFonts w:eastAsiaTheme="minorEastAsia" w:cstheme="minorHAnsi"/>
                <w:bCs/>
                <w:szCs w:val="22"/>
              </w:rPr>
              <w:t xml:space="preserve"> Obdobným způsobem je záměrem rozšiřovat NHSP i o další moduly, např. pro hodnocení dobrovolnický</w:t>
            </w:r>
            <w:r w:rsidR="00F36093">
              <w:rPr>
                <w:rFonts w:eastAsiaTheme="minorEastAsia" w:cstheme="minorHAnsi"/>
                <w:bCs/>
                <w:szCs w:val="22"/>
              </w:rPr>
              <w:t>ch programů.</w:t>
            </w:r>
          </w:p>
        </w:tc>
        <w:tc>
          <w:tcPr>
            <w:tcW w:w="2835" w:type="dxa"/>
          </w:tcPr>
          <w:p w:rsidR="0016770E" w:rsidP="0016770E" w14:paraId="0368B07E" w14:textId="7610BA07">
            <w:pPr>
              <w:jc w:val="both"/>
              <w:rPr>
                <w:rFonts w:cstheme="minorHAnsi"/>
                <w:bCs/>
                <w:szCs w:val="22"/>
              </w:rPr>
            </w:pPr>
            <w:r>
              <w:rPr>
                <w:rFonts w:cstheme="minorHAnsi"/>
                <w:bCs/>
                <w:szCs w:val="22"/>
              </w:rPr>
              <w:t xml:space="preserve">Rozšíření o nový modul či moduly dle potřeby MZD či poptávky od PZS. </w:t>
            </w:r>
          </w:p>
        </w:tc>
      </w:tr>
      <w:tr w14:paraId="211017E8" w14:textId="77777777" w:rsidTr="34C8B1C6">
        <w:tblPrEx>
          <w:tblW w:w="13779" w:type="dxa"/>
          <w:tblInd w:w="108" w:type="dxa"/>
          <w:tblLayout w:type="fixed"/>
          <w:tblCellMar>
            <w:left w:w="70" w:type="dxa"/>
            <w:right w:w="70" w:type="dxa"/>
          </w:tblCellMar>
          <w:tblLook w:val="0000"/>
        </w:tblPrEx>
        <w:trPr>
          <w:trHeight w:val="987"/>
        </w:trPr>
        <w:tc>
          <w:tcPr>
            <w:tcW w:w="1588" w:type="dxa"/>
          </w:tcPr>
          <w:p w:rsidR="0016770E" w:rsidRPr="00862812" w:rsidP="0016770E" w14:paraId="57B11E06" w14:textId="77777777">
            <w:pPr>
              <w:ind w:left="-38"/>
              <w:rPr>
                <w:rFonts w:cstheme="minorHAnsi"/>
                <w:bCs/>
                <w:color w:val="000000" w:themeColor="text1"/>
                <w:szCs w:val="22"/>
              </w:rPr>
            </w:pPr>
          </w:p>
        </w:tc>
        <w:tc>
          <w:tcPr>
            <w:tcW w:w="1701" w:type="dxa"/>
          </w:tcPr>
          <w:p w:rsidR="0016770E" w:rsidRPr="00862812" w:rsidP="0016770E" w14:paraId="40D9AC03" w14:textId="77777777">
            <w:pPr>
              <w:rPr>
                <w:rFonts w:eastAsiaTheme="minorEastAsia" w:cstheme="minorHAnsi"/>
                <w:bCs/>
                <w:color w:val="212529"/>
                <w:szCs w:val="22"/>
              </w:rPr>
            </w:pPr>
          </w:p>
        </w:tc>
        <w:tc>
          <w:tcPr>
            <w:tcW w:w="1701" w:type="dxa"/>
          </w:tcPr>
          <w:p w:rsidR="0016770E" w:rsidRPr="009D57B7" w:rsidP="0016770E" w14:paraId="79A8D524" w14:textId="40DCEB8F">
            <w:pPr>
              <w:rPr>
                <w:rFonts w:cstheme="minorHAnsi"/>
                <w:szCs w:val="22"/>
              </w:rPr>
            </w:pPr>
            <w:r>
              <w:rPr>
                <w:rFonts w:cstheme="minorHAnsi"/>
                <w:szCs w:val="22"/>
              </w:rPr>
              <w:t>Nastavení propagační kampaně</w:t>
            </w:r>
          </w:p>
        </w:tc>
        <w:tc>
          <w:tcPr>
            <w:tcW w:w="851" w:type="dxa"/>
          </w:tcPr>
          <w:p w:rsidR="0016770E" w:rsidRPr="00862812" w:rsidP="0016770E" w14:paraId="5D05AF0D" w14:textId="05CFB7D5">
            <w:pPr>
              <w:rPr>
                <w:rFonts w:cstheme="minorHAnsi"/>
                <w:bCs/>
                <w:color w:val="000000" w:themeColor="text1"/>
                <w:szCs w:val="22"/>
              </w:rPr>
            </w:pPr>
            <w:r w:rsidRPr="00862812">
              <w:rPr>
                <w:rFonts w:cstheme="minorHAnsi"/>
                <w:bCs/>
                <w:color w:val="000000" w:themeColor="text1"/>
                <w:szCs w:val="22"/>
              </w:rPr>
              <w:t>2025-2035</w:t>
            </w:r>
          </w:p>
        </w:tc>
        <w:tc>
          <w:tcPr>
            <w:tcW w:w="850" w:type="dxa"/>
          </w:tcPr>
          <w:p w:rsidR="0016770E" w:rsidRPr="00862812" w:rsidP="0016770E" w14:paraId="3E1971FF" w14:textId="166613B5">
            <w:pPr>
              <w:spacing w:line="259" w:lineRule="auto"/>
              <w:rPr>
                <w:rFonts w:cstheme="minorHAnsi"/>
                <w:bCs/>
                <w:color w:val="000000" w:themeColor="text1"/>
                <w:szCs w:val="22"/>
              </w:rPr>
            </w:pPr>
            <w:r w:rsidRPr="00862812">
              <w:rPr>
                <w:rFonts w:cstheme="minorHAnsi"/>
                <w:bCs/>
                <w:color w:val="000000" w:themeColor="text1"/>
                <w:szCs w:val="22"/>
              </w:rPr>
              <w:t>MZ</w:t>
            </w:r>
            <w:r>
              <w:rPr>
                <w:rFonts w:cstheme="minorHAnsi"/>
                <w:bCs/>
                <w:color w:val="000000" w:themeColor="text1"/>
                <w:szCs w:val="22"/>
              </w:rPr>
              <w:t>D</w:t>
            </w:r>
            <w:r w:rsidRPr="00862812">
              <w:rPr>
                <w:rFonts w:cstheme="minorHAnsi"/>
                <w:bCs/>
                <w:color w:val="000000" w:themeColor="text1"/>
                <w:szCs w:val="22"/>
              </w:rPr>
              <w:t>/SZ-OZP</w:t>
            </w:r>
            <w:r>
              <w:rPr>
                <w:rFonts w:cstheme="minorHAnsi"/>
                <w:bCs/>
                <w:color w:val="000000" w:themeColor="text1"/>
                <w:szCs w:val="22"/>
              </w:rPr>
              <w:t>, TIS</w:t>
            </w:r>
          </w:p>
        </w:tc>
        <w:tc>
          <w:tcPr>
            <w:tcW w:w="1134" w:type="dxa"/>
          </w:tcPr>
          <w:p w:rsidR="0016770E" w:rsidRPr="00862812" w:rsidP="0016770E" w14:paraId="2BAA7F2F" w14:textId="47C06B16">
            <w:pPr>
              <w:rPr>
                <w:rFonts w:cstheme="minorHAnsi"/>
                <w:bCs/>
                <w:szCs w:val="22"/>
              </w:rPr>
            </w:pPr>
            <w:r w:rsidRPr="00862812">
              <w:rPr>
                <w:rFonts w:cstheme="minorHAnsi"/>
                <w:bCs/>
                <w:color w:val="000000" w:themeColor="text1"/>
                <w:szCs w:val="22"/>
              </w:rPr>
              <w:t>V rámci MZ</w:t>
            </w:r>
            <w:r>
              <w:rPr>
                <w:rFonts w:cstheme="minorHAnsi"/>
                <w:bCs/>
                <w:color w:val="000000" w:themeColor="text1"/>
                <w:szCs w:val="22"/>
              </w:rPr>
              <w:t>D</w:t>
            </w:r>
            <w:r w:rsidRPr="00862812">
              <w:rPr>
                <w:rFonts w:cstheme="minorHAnsi"/>
                <w:bCs/>
                <w:color w:val="000000" w:themeColor="text1"/>
                <w:szCs w:val="22"/>
              </w:rPr>
              <w:t xml:space="preserve">: </w:t>
            </w:r>
            <w:r w:rsidR="00D20E5F">
              <w:rPr>
                <w:rFonts w:cstheme="minorHAnsi"/>
                <w:bCs/>
                <w:color w:val="000000" w:themeColor="text1"/>
                <w:szCs w:val="22"/>
              </w:rPr>
              <w:t>ÚZIS ČR</w:t>
            </w:r>
            <w:r w:rsidRPr="00862812">
              <w:rPr>
                <w:rFonts w:cstheme="minorHAnsi"/>
                <w:bCs/>
                <w:color w:val="000000" w:themeColor="text1"/>
                <w:szCs w:val="22"/>
              </w:rPr>
              <w:t xml:space="preserve"> </w:t>
            </w:r>
          </w:p>
          <w:p w:rsidR="0016770E" w:rsidRPr="00862812" w:rsidP="0016770E" w14:paraId="46DDE73F" w14:textId="77777777">
            <w:pPr>
              <w:rPr>
                <w:rFonts w:cstheme="minorHAnsi"/>
                <w:bCs/>
                <w:color w:val="000000" w:themeColor="text1"/>
                <w:szCs w:val="22"/>
              </w:rPr>
            </w:pPr>
          </w:p>
          <w:p w:rsidR="0016770E" w:rsidRPr="00862812" w:rsidP="0016770E" w14:paraId="7137092B" w14:textId="1C7DCA01">
            <w:pPr>
              <w:rPr>
                <w:rFonts w:cstheme="minorHAnsi"/>
                <w:bCs/>
                <w:color w:val="000000" w:themeColor="text1"/>
                <w:szCs w:val="22"/>
              </w:rPr>
            </w:pPr>
            <w:r w:rsidRPr="00862812">
              <w:rPr>
                <w:rFonts w:cstheme="minorHAnsi"/>
                <w:bCs/>
                <w:color w:val="000000" w:themeColor="text1"/>
                <w:szCs w:val="22"/>
              </w:rPr>
              <w:t>Externí:</w:t>
            </w:r>
            <w:r w:rsidRPr="00862812">
              <w:rPr>
                <w:rFonts w:cstheme="minorHAnsi"/>
                <w:bCs/>
                <w:szCs w:val="22"/>
              </w:rPr>
              <w:t xml:space="preserve"> Asociace nemocnic, </w:t>
            </w:r>
            <w:r>
              <w:rPr>
                <w:rFonts w:cstheme="minorHAnsi"/>
                <w:bCs/>
                <w:szCs w:val="22"/>
              </w:rPr>
              <w:t>PZS</w:t>
            </w:r>
          </w:p>
        </w:tc>
        <w:tc>
          <w:tcPr>
            <w:tcW w:w="3119" w:type="dxa"/>
          </w:tcPr>
          <w:p w:rsidR="0016770E" w:rsidRPr="00862812" w:rsidP="0016770E" w14:paraId="6767A60A" w14:textId="226B9F8A">
            <w:pPr>
              <w:spacing w:after="120" w:line="259" w:lineRule="auto"/>
              <w:rPr>
                <w:rFonts w:eastAsiaTheme="minorEastAsia" w:cstheme="minorHAnsi"/>
                <w:bCs/>
                <w:szCs w:val="22"/>
              </w:rPr>
            </w:pPr>
            <w:r>
              <w:rPr>
                <w:rFonts w:eastAsiaTheme="minorEastAsia" w:cstheme="minorHAnsi"/>
                <w:bCs/>
                <w:szCs w:val="22"/>
              </w:rPr>
              <w:t xml:space="preserve">Aktuálně neprobíhá ani neprobíhala žádná úzce zaměřená PR aktivita či kampaň na propagaci NHSP </w:t>
            </w:r>
            <w:r w:rsidR="0061272E">
              <w:rPr>
                <w:rFonts w:eastAsiaTheme="minorEastAsia" w:cstheme="minorHAnsi"/>
                <w:bCs/>
                <w:szCs w:val="22"/>
              </w:rPr>
              <w:t xml:space="preserve">s cílem získat nové participanty. Jediná </w:t>
            </w:r>
            <w:r w:rsidR="005B7148">
              <w:rPr>
                <w:rFonts w:eastAsiaTheme="minorEastAsia" w:cstheme="minorHAnsi"/>
                <w:bCs/>
                <w:szCs w:val="22"/>
              </w:rPr>
              <w:t xml:space="preserve">informační </w:t>
            </w:r>
            <w:r w:rsidR="0061272E">
              <w:rPr>
                <w:rFonts w:eastAsiaTheme="minorEastAsia" w:cstheme="minorHAnsi"/>
                <w:bCs/>
                <w:szCs w:val="22"/>
              </w:rPr>
              <w:t>aktivit</w:t>
            </w:r>
            <w:r w:rsidR="005B7148">
              <w:rPr>
                <w:rFonts w:eastAsiaTheme="minorEastAsia" w:cstheme="minorHAnsi"/>
                <w:bCs/>
                <w:szCs w:val="22"/>
              </w:rPr>
              <w:t>a</w:t>
            </w:r>
            <w:r w:rsidR="0061272E">
              <w:rPr>
                <w:rFonts w:eastAsiaTheme="minorEastAsia" w:cstheme="minorHAnsi"/>
                <w:bCs/>
                <w:szCs w:val="22"/>
              </w:rPr>
              <w:t xml:space="preserve"> byla realizována v prvních letech spuštění a to e-mailovou informací na sekretariáty </w:t>
            </w:r>
            <w:r w:rsidR="00605FFE">
              <w:rPr>
                <w:rFonts w:eastAsiaTheme="minorEastAsia" w:cstheme="minorHAnsi"/>
                <w:bCs/>
                <w:szCs w:val="22"/>
              </w:rPr>
              <w:t xml:space="preserve">většiny středně velkých a velkých </w:t>
            </w:r>
            <w:r w:rsidR="0061272E">
              <w:rPr>
                <w:rFonts w:eastAsiaTheme="minorEastAsia" w:cstheme="minorHAnsi"/>
                <w:bCs/>
                <w:szCs w:val="22"/>
              </w:rPr>
              <w:t>nemocnic</w:t>
            </w:r>
            <w:r w:rsidR="00605FFE">
              <w:rPr>
                <w:rFonts w:eastAsiaTheme="minorEastAsia" w:cstheme="minorHAnsi"/>
                <w:bCs/>
                <w:szCs w:val="22"/>
              </w:rPr>
              <w:t xml:space="preserve">. </w:t>
            </w:r>
          </w:p>
        </w:tc>
        <w:tc>
          <w:tcPr>
            <w:tcW w:w="2835" w:type="dxa"/>
          </w:tcPr>
          <w:p w:rsidR="00DD7F56" w:rsidRPr="00862812" w:rsidP="00DD7F56" w14:paraId="13F1807A" w14:textId="0BEBBDA6">
            <w:pPr>
              <w:jc w:val="both"/>
              <w:rPr>
                <w:rFonts w:cstheme="minorHAnsi"/>
                <w:bCs/>
                <w:szCs w:val="22"/>
              </w:rPr>
            </w:pPr>
            <w:r w:rsidRPr="00862812">
              <w:rPr>
                <w:rFonts w:cstheme="minorHAnsi"/>
                <w:bCs/>
                <w:szCs w:val="22"/>
              </w:rPr>
              <w:t xml:space="preserve">Mediální kampaň k propagaci </w:t>
            </w:r>
            <w:r>
              <w:rPr>
                <w:rFonts w:cstheme="minorHAnsi"/>
                <w:bCs/>
                <w:szCs w:val="22"/>
              </w:rPr>
              <w:t>NHSP</w:t>
            </w:r>
            <w:r w:rsidR="00CD17EF">
              <w:rPr>
                <w:rFonts w:cstheme="minorHAnsi"/>
                <w:bCs/>
                <w:szCs w:val="22"/>
              </w:rPr>
              <w:t xml:space="preserve"> s cílem získávání nových členů</w:t>
            </w:r>
            <w:r w:rsidRPr="00862812">
              <w:rPr>
                <w:rFonts w:cstheme="minorHAnsi"/>
                <w:bCs/>
                <w:szCs w:val="22"/>
              </w:rPr>
              <w:t>.</w:t>
            </w:r>
          </w:p>
          <w:p w:rsidR="0016770E" w:rsidRPr="00862812" w:rsidP="0016770E" w14:paraId="0E59AB5F" w14:textId="77777777">
            <w:pPr>
              <w:jc w:val="both"/>
              <w:rPr>
                <w:rFonts w:cstheme="minorHAnsi"/>
                <w:bCs/>
                <w:szCs w:val="22"/>
              </w:rPr>
            </w:pPr>
          </w:p>
        </w:tc>
      </w:tr>
      <w:tr w14:paraId="7816FAE5" w14:textId="5168031A" w:rsidTr="34C8B1C6">
        <w:tblPrEx>
          <w:tblW w:w="13779" w:type="dxa"/>
          <w:tblInd w:w="108" w:type="dxa"/>
          <w:tblLayout w:type="fixed"/>
          <w:tblCellMar>
            <w:left w:w="70" w:type="dxa"/>
            <w:right w:w="70" w:type="dxa"/>
          </w:tblCellMar>
          <w:tblLook w:val="0000"/>
        </w:tblPrEx>
        <w:trPr>
          <w:trHeight w:val="225"/>
        </w:trPr>
        <w:tc>
          <w:tcPr>
            <w:tcW w:w="1588" w:type="dxa"/>
            <w:vMerge w:val="restart"/>
          </w:tcPr>
          <w:p w:rsidR="0016770E" w:rsidRPr="00862812" w:rsidP="0016770E" w14:paraId="499D6BB2" w14:textId="6EF25C07">
            <w:pPr>
              <w:ind w:left="-38"/>
              <w:rPr>
                <w:rFonts w:cstheme="minorHAnsi"/>
                <w:bCs/>
                <w:color w:val="000000" w:themeColor="text1"/>
                <w:szCs w:val="22"/>
              </w:rPr>
            </w:pPr>
            <w:r w:rsidRPr="00862812">
              <w:rPr>
                <w:rFonts w:cstheme="minorHAnsi"/>
                <w:bCs/>
                <w:color w:val="000000" w:themeColor="text1"/>
                <w:szCs w:val="22"/>
              </w:rPr>
              <w:t>Dílčí cíl 2.8.3</w:t>
            </w:r>
          </w:p>
          <w:p w:rsidR="0016770E" w:rsidRPr="00862812" w:rsidP="0016770E" w14:paraId="72F855B1" w14:textId="5A81A6F6">
            <w:pPr>
              <w:ind w:left="-38"/>
              <w:rPr>
                <w:rFonts w:cstheme="minorHAnsi"/>
                <w:bCs/>
                <w:szCs w:val="22"/>
              </w:rPr>
            </w:pPr>
            <w:r>
              <w:rPr>
                <w:rFonts w:cstheme="minorHAnsi"/>
                <w:bCs/>
                <w:color w:val="000000" w:themeColor="text1"/>
                <w:szCs w:val="22"/>
              </w:rPr>
              <w:t>R</w:t>
            </w:r>
            <w:r w:rsidRPr="00862812">
              <w:rPr>
                <w:rFonts w:cstheme="minorHAnsi"/>
                <w:bCs/>
                <w:color w:val="000000" w:themeColor="text1"/>
                <w:szCs w:val="22"/>
              </w:rPr>
              <w:t>ozvoj národní sítě nemocnic a zdravotnických zařízení bez tabáku (GNTH)</w:t>
            </w:r>
          </w:p>
        </w:tc>
        <w:tc>
          <w:tcPr>
            <w:tcW w:w="1701" w:type="dxa"/>
            <w:vMerge w:val="restart"/>
          </w:tcPr>
          <w:p w:rsidR="0016770E" w:rsidRPr="00862812" w:rsidP="0053555F" w14:paraId="20D1518D" w14:textId="484DF129">
            <w:pPr>
              <w:spacing w:before="100" w:beforeAutospacing="1" w:after="100" w:afterAutospacing="1"/>
              <w:rPr>
                <w:rFonts w:cstheme="minorHAnsi"/>
                <w:bCs/>
                <w:szCs w:val="22"/>
              </w:rPr>
            </w:pPr>
            <w:r>
              <w:rPr>
                <w:rFonts w:cstheme="minorHAnsi"/>
                <w:bCs/>
                <w:szCs w:val="22"/>
              </w:rPr>
              <w:t xml:space="preserve">Program </w:t>
            </w:r>
            <w:r w:rsidRPr="00862812">
              <w:rPr>
                <w:rFonts w:cstheme="minorHAnsi"/>
                <w:bCs/>
                <w:szCs w:val="22"/>
              </w:rPr>
              <w:t>The</w:t>
            </w:r>
            <w:r w:rsidRPr="00862812">
              <w:rPr>
                <w:rFonts w:cstheme="minorHAnsi"/>
                <w:bCs/>
                <w:szCs w:val="22"/>
              </w:rPr>
              <w:t xml:space="preserve"> </w:t>
            </w:r>
            <w:r w:rsidRPr="00862812">
              <w:rPr>
                <w:rFonts w:cstheme="minorHAnsi"/>
                <w:bCs/>
                <w:szCs w:val="22"/>
              </w:rPr>
              <w:t>Global</w:t>
            </w:r>
            <w:r w:rsidRPr="00862812">
              <w:rPr>
                <w:rFonts w:cstheme="minorHAnsi"/>
                <w:bCs/>
                <w:szCs w:val="22"/>
              </w:rPr>
              <w:t xml:space="preserve"> Network </w:t>
            </w:r>
            <w:r w:rsidRPr="00862812">
              <w:rPr>
                <w:rFonts w:cstheme="minorHAnsi"/>
                <w:bCs/>
                <w:szCs w:val="22"/>
              </w:rPr>
              <w:t>for</w:t>
            </w:r>
            <w:r w:rsidRPr="00862812">
              <w:rPr>
                <w:rFonts w:cstheme="minorHAnsi"/>
                <w:bCs/>
                <w:szCs w:val="22"/>
              </w:rPr>
              <w:t xml:space="preserve"> </w:t>
            </w:r>
            <w:r w:rsidRPr="00862812">
              <w:rPr>
                <w:rFonts w:cstheme="minorHAnsi"/>
                <w:bCs/>
                <w:szCs w:val="22"/>
              </w:rPr>
              <w:t>Tobacco</w:t>
            </w:r>
            <w:r w:rsidRPr="00862812">
              <w:rPr>
                <w:rFonts w:cstheme="minorHAnsi"/>
                <w:bCs/>
                <w:szCs w:val="22"/>
              </w:rPr>
              <w:t xml:space="preserve"> Free </w:t>
            </w:r>
            <w:r w:rsidRPr="00862812">
              <w:rPr>
                <w:rFonts w:cstheme="minorHAnsi"/>
                <w:bCs/>
                <w:szCs w:val="22"/>
              </w:rPr>
              <w:t>Healthcare</w:t>
            </w:r>
            <w:r w:rsidRPr="00862812">
              <w:rPr>
                <w:rFonts w:cstheme="minorHAnsi"/>
                <w:bCs/>
                <w:szCs w:val="22"/>
              </w:rPr>
              <w:t xml:space="preserve"> </w:t>
            </w:r>
            <w:r w:rsidRPr="00862812">
              <w:rPr>
                <w:rFonts w:cstheme="minorHAnsi"/>
                <w:bCs/>
                <w:szCs w:val="22"/>
              </w:rPr>
              <w:t>Services</w:t>
            </w:r>
            <w:r w:rsidRPr="00862812">
              <w:rPr>
                <w:rFonts w:cstheme="minorHAnsi"/>
                <w:bCs/>
                <w:szCs w:val="22"/>
              </w:rPr>
              <w:t xml:space="preserve"> (GNTH) </w:t>
            </w:r>
            <w:r w:rsidR="0053555F">
              <w:rPr>
                <w:rFonts w:cstheme="minorHAnsi"/>
                <w:bCs/>
                <w:szCs w:val="22"/>
              </w:rPr>
              <w:t xml:space="preserve">má za cíl vymýtit </w:t>
            </w:r>
            <w:r w:rsidRPr="00862812">
              <w:rPr>
                <w:rFonts w:cstheme="minorHAnsi"/>
                <w:bCs/>
                <w:szCs w:val="22"/>
              </w:rPr>
              <w:t xml:space="preserve">kouření, snížit užívání tabáku a tabákových výrobků a omezit </w:t>
            </w:r>
            <w:r w:rsidRPr="00862812">
              <w:rPr>
                <w:rFonts w:cstheme="minorHAnsi"/>
                <w:bCs/>
                <w:szCs w:val="22"/>
              </w:rPr>
              <w:t xml:space="preserve">jejich negativní dopady na zdraví populace. Cílem MZD je podporovat a motivovat poskytovatele zdravotní péče v zavádění těchto opatření do praxe. </w:t>
            </w:r>
          </w:p>
          <w:p w:rsidR="0016770E" w:rsidRPr="00862812" w:rsidP="0016770E" w14:paraId="6C72D34D" w14:textId="77777777">
            <w:pPr>
              <w:spacing w:line="259" w:lineRule="auto"/>
              <w:rPr>
                <w:rFonts w:cstheme="minorHAnsi"/>
                <w:bCs/>
                <w:szCs w:val="22"/>
              </w:rPr>
            </w:pPr>
          </w:p>
        </w:tc>
        <w:tc>
          <w:tcPr>
            <w:tcW w:w="1701" w:type="dxa"/>
          </w:tcPr>
          <w:p w:rsidR="0016770E" w:rsidRPr="00862812" w:rsidP="0016770E" w14:paraId="3BFC4BEE" w14:textId="0ADC8E93">
            <w:pPr>
              <w:spacing w:line="259" w:lineRule="auto"/>
              <w:rPr>
                <w:rFonts w:cstheme="minorHAnsi"/>
                <w:bCs/>
                <w:szCs w:val="22"/>
              </w:rPr>
            </w:pPr>
            <w:r w:rsidRPr="00862812">
              <w:rPr>
                <w:rFonts w:cstheme="minorHAnsi"/>
                <w:bCs/>
                <w:color w:val="000000" w:themeColor="text1"/>
                <w:szCs w:val="22"/>
              </w:rPr>
              <w:t>Rozvoj a podpora národní sítě</w:t>
            </w:r>
            <w:r w:rsidRPr="00862812">
              <w:rPr>
                <w:rFonts w:cstheme="minorHAnsi"/>
                <w:bCs/>
                <w:color w:val="212529"/>
                <w:szCs w:val="22"/>
                <w:shd w:val="clear" w:color="auto" w:fill="FFFFFF"/>
              </w:rPr>
              <w:t xml:space="preserve"> </w:t>
            </w:r>
            <w:r w:rsidRPr="00862812">
              <w:rPr>
                <w:rFonts w:cstheme="minorHAnsi"/>
                <w:bCs/>
                <w:color w:val="000000" w:themeColor="text1"/>
                <w:szCs w:val="22"/>
              </w:rPr>
              <w:t xml:space="preserve">nemocnic a zdravotnických zařízení bez tabáku prostřednictvím administrace sítě, podpory sdílení dobré </w:t>
            </w:r>
            <w:r w:rsidRPr="00862812">
              <w:rPr>
                <w:rFonts w:cstheme="minorHAnsi"/>
                <w:bCs/>
                <w:color w:val="000000" w:themeColor="text1"/>
                <w:szCs w:val="22"/>
              </w:rPr>
              <w:t>praxe a propagace</w:t>
            </w:r>
          </w:p>
        </w:tc>
        <w:tc>
          <w:tcPr>
            <w:tcW w:w="851" w:type="dxa"/>
          </w:tcPr>
          <w:p w:rsidR="0016770E" w:rsidRPr="00862812" w:rsidP="0016770E" w14:paraId="6BC06E6D" w14:textId="36F9B460">
            <w:pPr>
              <w:rPr>
                <w:rFonts w:cstheme="minorHAnsi"/>
                <w:bCs/>
                <w:szCs w:val="22"/>
              </w:rPr>
            </w:pPr>
            <w:r w:rsidRPr="00862812">
              <w:rPr>
                <w:rFonts w:cstheme="minorHAnsi"/>
                <w:bCs/>
                <w:color w:val="000000" w:themeColor="text1"/>
                <w:szCs w:val="22"/>
              </w:rPr>
              <w:t>2025-2035</w:t>
            </w:r>
          </w:p>
        </w:tc>
        <w:tc>
          <w:tcPr>
            <w:tcW w:w="850" w:type="dxa"/>
          </w:tcPr>
          <w:p w:rsidR="0016770E" w:rsidRPr="00862812" w:rsidP="0016770E" w14:paraId="505938B1" w14:textId="3015B1B7">
            <w:pPr>
              <w:spacing w:line="259" w:lineRule="auto"/>
              <w:rPr>
                <w:rFonts w:cstheme="minorHAnsi"/>
                <w:bCs/>
                <w:szCs w:val="22"/>
              </w:rPr>
            </w:pPr>
            <w:r w:rsidRPr="00862812">
              <w:rPr>
                <w:rFonts w:cstheme="minorHAnsi"/>
                <w:bCs/>
                <w:color w:val="000000" w:themeColor="text1"/>
                <w:szCs w:val="22"/>
              </w:rPr>
              <w:t>MZ</w:t>
            </w:r>
            <w:r>
              <w:rPr>
                <w:rFonts w:cstheme="minorHAnsi"/>
                <w:bCs/>
                <w:color w:val="000000" w:themeColor="text1"/>
                <w:szCs w:val="22"/>
              </w:rPr>
              <w:t>D</w:t>
            </w:r>
            <w:r w:rsidRPr="00862812">
              <w:rPr>
                <w:rFonts w:cstheme="minorHAnsi"/>
                <w:bCs/>
                <w:color w:val="000000" w:themeColor="text1"/>
                <w:szCs w:val="22"/>
              </w:rPr>
              <w:t>/SZ-OZP</w:t>
            </w:r>
          </w:p>
        </w:tc>
        <w:tc>
          <w:tcPr>
            <w:tcW w:w="1134" w:type="dxa"/>
          </w:tcPr>
          <w:p w:rsidR="0016770E" w:rsidRPr="00862812" w:rsidP="0016770E" w14:paraId="67E7153A" w14:textId="6E048B53">
            <w:pPr>
              <w:rPr>
                <w:rFonts w:cstheme="minorHAnsi"/>
                <w:bCs/>
                <w:color w:val="000000" w:themeColor="text1"/>
                <w:szCs w:val="22"/>
              </w:rPr>
            </w:pPr>
            <w:r w:rsidRPr="00862812">
              <w:rPr>
                <w:rFonts w:cstheme="minorHAnsi"/>
                <w:bCs/>
                <w:color w:val="000000" w:themeColor="text1"/>
                <w:szCs w:val="22"/>
              </w:rPr>
              <w:t>V rámci MZ</w:t>
            </w:r>
            <w:r>
              <w:rPr>
                <w:rFonts w:cstheme="minorHAnsi"/>
                <w:bCs/>
                <w:color w:val="000000" w:themeColor="text1"/>
                <w:szCs w:val="22"/>
              </w:rPr>
              <w:t>D</w:t>
            </w:r>
            <w:r w:rsidRPr="00862812">
              <w:rPr>
                <w:rFonts w:cstheme="minorHAnsi"/>
                <w:bCs/>
                <w:color w:val="000000" w:themeColor="text1"/>
                <w:szCs w:val="22"/>
              </w:rPr>
              <w:t>: SZÚ</w:t>
            </w:r>
          </w:p>
          <w:p w:rsidR="0016770E" w:rsidRPr="00862812" w:rsidP="0016770E" w14:paraId="09E0CA20" w14:textId="272647C9">
            <w:pPr>
              <w:rPr>
                <w:rFonts w:cstheme="minorHAnsi"/>
                <w:bCs/>
                <w:szCs w:val="22"/>
              </w:rPr>
            </w:pPr>
            <w:r w:rsidRPr="00862812">
              <w:rPr>
                <w:rFonts w:cstheme="minorHAnsi"/>
                <w:bCs/>
                <w:color w:val="000000" w:themeColor="text1"/>
                <w:szCs w:val="22"/>
              </w:rPr>
              <w:t>Externí:</w:t>
            </w:r>
            <w:r w:rsidRPr="00862812">
              <w:rPr>
                <w:rFonts w:cstheme="minorHAnsi"/>
                <w:bCs/>
                <w:szCs w:val="22"/>
              </w:rPr>
              <w:t xml:space="preserve"> Asociace nemocnic, poskytovatelé zdravotních služeb, GNTH</w:t>
            </w:r>
          </w:p>
        </w:tc>
        <w:tc>
          <w:tcPr>
            <w:tcW w:w="3119" w:type="dxa"/>
          </w:tcPr>
          <w:p w:rsidR="0016770E" w:rsidRPr="00862812" w:rsidP="0016770E" w14:paraId="0FB6EFB7" w14:textId="281494D5">
            <w:pPr>
              <w:rPr>
                <w:rFonts w:cstheme="minorHAnsi"/>
                <w:bCs/>
                <w:szCs w:val="22"/>
              </w:rPr>
            </w:pPr>
            <w:r w:rsidRPr="00862812">
              <w:rPr>
                <w:rFonts w:cstheme="minorHAnsi"/>
                <w:bCs/>
                <w:color w:val="212529"/>
                <w:szCs w:val="22"/>
              </w:rPr>
              <w:t xml:space="preserve">Ke dni 1. 7. 2017 byla při </w:t>
            </w:r>
            <w:r w:rsidR="001F1F37">
              <w:rPr>
                <w:rFonts w:cstheme="minorHAnsi"/>
                <w:bCs/>
                <w:color w:val="212529"/>
                <w:szCs w:val="22"/>
              </w:rPr>
              <w:t>MZD</w:t>
            </w:r>
            <w:r w:rsidRPr="00862812">
              <w:rPr>
                <w:rFonts w:cstheme="minorHAnsi"/>
                <w:bCs/>
                <w:color w:val="212529"/>
                <w:szCs w:val="22"/>
              </w:rPr>
              <w:t xml:space="preserve"> vytvořena </w:t>
            </w:r>
            <w:r w:rsidRPr="00862812">
              <w:rPr>
                <w:rStyle w:val="Strong"/>
                <w:rFonts w:cstheme="minorHAnsi"/>
                <w:b w:val="0"/>
                <w:color w:val="212529"/>
                <w:szCs w:val="22"/>
              </w:rPr>
              <w:t>Národní síť nemocnic a zdravotnických zařízení bez tabáku </w:t>
            </w:r>
            <w:r w:rsidRPr="00862812">
              <w:rPr>
                <w:rFonts w:cstheme="minorHAnsi"/>
                <w:bCs/>
                <w:color w:val="212529"/>
                <w:szCs w:val="22"/>
              </w:rPr>
              <w:t>(</w:t>
            </w:r>
            <w:r w:rsidRPr="00862812">
              <w:rPr>
                <w:rFonts w:cstheme="minorHAnsi"/>
                <w:bCs/>
                <w:color w:val="212529"/>
                <w:szCs w:val="22"/>
              </w:rPr>
              <w:t>The</w:t>
            </w:r>
            <w:r w:rsidRPr="00862812">
              <w:rPr>
                <w:rFonts w:cstheme="minorHAnsi"/>
                <w:bCs/>
                <w:color w:val="212529"/>
                <w:szCs w:val="22"/>
              </w:rPr>
              <w:t xml:space="preserve"> </w:t>
            </w:r>
            <w:r w:rsidRPr="00862812">
              <w:rPr>
                <w:rFonts w:cstheme="minorHAnsi"/>
                <w:bCs/>
                <w:color w:val="212529"/>
                <w:szCs w:val="22"/>
              </w:rPr>
              <w:t>National</w:t>
            </w:r>
            <w:r w:rsidRPr="00862812">
              <w:rPr>
                <w:rFonts w:cstheme="minorHAnsi"/>
                <w:bCs/>
                <w:color w:val="212529"/>
                <w:szCs w:val="22"/>
              </w:rPr>
              <w:t xml:space="preserve"> GNTH Network </w:t>
            </w:r>
            <w:r w:rsidRPr="00862812">
              <w:rPr>
                <w:rFonts w:cstheme="minorHAnsi"/>
                <w:bCs/>
                <w:color w:val="212529"/>
                <w:szCs w:val="22"/>
              </w:rPr>
              <w:t>of</w:t>
            </w:r>
            <w:r w:rsidRPr="00862812">
              <w:rPr>
                <w:rFonts w:cstheme="minorHAnsi"/>
                <w:bCs/>
                <w:color w:val="212529"/>
                <w:szCs w:val="22"/>
              </w:rPr>
              <w:t xml:space="preserve"> </w:t>
            </w:r>
            <w:r w:rsidRPr="00862812">
              <w:rPr>
                <w:rFonts w:cstheme="minorHAnsi"/>
                <w:bCs/>
                <w:color w:val="212529"/>
                <w:szCs w:val="22"/>
              </w:rPr>
              <w:t>the</w:t>
            </w:r>
            <w:r w:rsidRPr="00862812">
              <w:rPr>
                <w:rFonts w:cstheme="minorHAnsi"/>
                <w:bCs/>
                <w:color w:val="212529"/>
                <w:szCs w:val="22"/>
              </w:rPr>
              <w:t xml:space="preserve"> Czech Republic), která je nyní hlavní a oficiální platformou programu nekuřáckých nemocnic v ČR. </w:t>
            </w:r>
            <w:r w:rsidRPr="00862812">
              <w:rPr>
                <w:rFonts w:cstheme="minorHAnsi"/>
                <w:bCs/>
                <w:color w:val="000000"/>
                <w:szCs w:val="22"/>
                <w:shd w:val="clear" w:color="auto" w:fill="FFFFFF"/>
              </w:rPr>
              <w:t xml:space="preserve">Zástupce </w:t>
            </w:r>
            <w:r w:rsidR="001F1F37">
              <w:rPr>
                <w:rFonts w:cstheme="minorHAnsi"/>
                <w:bCs/>
                <w:color w:val="000000"/>
                <w:szCs w:val="22"/>
                <w:shd w:val="clear" w:color="auto" w:fill="FFFFFF"/>
              </w:rPr>
              <w:t>MZD</w:t>
            </w:r>
            <w:r w:rsidRPr="00862812">
              <w:rPr>
                <w:rFonts w:cstheme="minorHAnsi"/>
                <w:bCs/>
                <w:color w:val="000000"/>
                <w:szCs w:val="22"/>
                <w:shd w:val="clear" w:color="auto" w:fill="FFFFFF"/>
              </w:rPr>
              <w:t xml:space="preserve"> </w:t>
            </w:r>
            <w:r w:rsidRPr="00862812">
              <w:rPr>
                <w:rFonts w:cstheme="minorHAnsi"/>
                <w:bCs/>
                <w:color w:val="212529"/>
                <w:szCs w:val="22"/>
              </w:rPr>
              <w:t xml:space="preserve">je </w:t>
            </w:r>
            <w:r w:rsidRPr="00862812" w:rsidR="00327CAD">
              <w:rPr>
                <w:rFonts w:cstheme="minorHAnsi"/>
                <w:bCs/>
                <w:color w:val="212529"/>
                <w:szCs w:val="22"/>
              </w:rPr>
              <w:t>národní</w:t>
            </w:r>
            <w:r w:rsidR="00327CAD">
              <w:rPr>
                <w:rFonts w:cstheme="minorHAnsi"/>
                <w:bCs/>
                <w:color w:val="212529"/>
                <w:szCs w:val="22"/>
              </w:rPr>
              <w:t>m</w:t>
            </w:r>
            <w:r w:rsidRPr="00862812" w:rsidR="00327CAD">
              <w:rPr>
                <w:rFonts w:cstheme="minorHAnsi"/>
                <w:bCs/>
                <w:color w:val="212529"/>
                <w:szCs w:val="22"/>
              </w:rPr>
              <w:t xml:space="preserve"> </w:t>
            </w:r>
            <w:r w:rsidRPr="00862812">
              <w:rPr>
                <w:rFonts w:cstheme="minorHAnsi"/>
                <w:bCs/>
                <w:color w:val="212529"/>
                <w:szCs w:val="22"/>
              </w:rPr>
              <w:t xml:space="preserve">koordinátorem a snaží se o </w:t>
            </w:r>
            <w:r w:rsidRPr="00862812">
              <w:rPr>
                <w:rFonts w:cstheme="minorHAnsi"/>
                <w:bCs/>
                <w:color w:val="212529"/>
                <w:szCs w:val="22"/>
              </w:rPr>
              <w:t xml:space="preserve">podporu a rozvoj sítě </w:t>
            </w:r>
            <w:r w:rsidR="00327CAD">
              <w:rPr>
                <w:rFonts w:cstheme="minorHAnsi"/>
                <w:bCs/>
                <w:color w:val="212529"/>
                <w:szCs w:val="22"/>
              </w:rPr>
              <w:t>pros</w:t>
            </w:r>
            <w:r w:rsidR="007E345F">
              <w:rPr>
                <w:rFonts w:cstheme="minorHAnsi"/>
                <w:bCs/>
                <w:color w:val="212529"/>
                <w:szCs w:val="22"/>
              </w:rPr>
              <w:t>třednictvím</w:t>
            </w:r>
            <w:r w:rsidRPr="00862812" w:rsidR="00327CAD">
              <w:rPr>
                <w:rFonts w:cstheme="minorHAnsi"/>
                <w:bCs/>
                <w:color w:val="212529"/>
                <w:szCs w:val="22"/>
              </w:rPr>
              <w:t xml:space="preserve"> </w:t>
            </w:r>
            <w:r w:rsidRPr="00862812">
              <w:rPr>
                <w:rFonts w:cstheme="minorHAnsi"/>
                <w:bCs/>
                <w:color w:val="212529"/>
                <w:szCs w:val="22"/>
              </w:rPr>
              <w:t>předávání informací z</w:t>
            </w:r>
            <w:r w:rsidR="007E345F">
              <w:rPr>
                <w:rFonts w:cstheme="minorHAnsi"/>
                <w:bCs/>
                <w:color w:val="212529"/>
                <w:szCs w:val="22"/>
              </w:rPr>
              <w:t xml:space="preserve"> mezinárodního </w:t>
            </w:r>
            <w:r w:rsidRPr="00862812">
              <w:rPr>
                <w:rFonts w:cstheme="minorHAnsi"/>
                <w:bCs/>
                <w:color w:val="212529"/>
                <w:szCs w:val="22"/>
              </w:rPr>
              <w:t>sekretariátu</w:t>
            </w:r>
            <w:r w:rsidR="007E345F">
              <w:rPr>
                <w:rFonts w:cstheme="minorHAnsi"/>
                <w:bCs/>
                <w:color w:val="212529"/>
                <w:szCs w:val="22"/>
              </w:rPr>
              <w:t xml:space="preserve"> GNTH</w:t>
            </w:r>
            <w:r w:rsidRPr="00862812">
              <w:rPr>
                <w:rFonts w:cstheme="minorHAnsi"/>
                <w:bCs/>
                <w:color w:val="212529"/>
                <w:szCs w:val="22"/>
              </w:rPr>
              <w:t xml:space="preserve"> členům národní sítě, podporu při zavádění standardů do nemocničních postupů a rozšiřování národní sítě.</w:t>
            </w:r>
          </w:p>
        </w:tc>
        <w:tc>
          <w:tcPr>
            <w:tcW w:w="2835" w:type="dxa"/>
          </w:tcPr>
          <w:p w:rsidR="0016770E" w:rsidRPr="00862812" w:rsidP="0016770E" w14:paraId="535F0A81" w14:textId="66FE917F">
            <w:pPr>
              <w:jc w:val="both"/>
              <w:rPr>
                <w:rFonts w:cstheme="minorHAnsi"/>
                <w:bCs/>
                <w:szCs w:val="22"/>
              </w:rPr>
            </w:pPr>
            <w:r w:rsidRPr="00862812">
              <w:rPr>
                <w:rFonts w:cstheme="minorHAnsi"/>
                <w:bCs/>
                <w:szCs w:val="22"/>
              </w:rPr>
              <w:t>Aktivní podpora stávajících členů národní sítě.</w:t>
            </w:r>
          </w:p>
          <w:p w:rsidR="0016770E" w:rsidRPr="00862812" w:rsidP="0016770E" w14:paraId="52F60561" w14:textId="77777777">
            <w:pPr>
              <w:jc w:val="both"/>
              <w:rPr>
                <w:rFonts w:cstheme="minorHAnsi"/>
                <w:bCs/>
                <w:szCs w:val="22"/>
              </w:rPr>
            </w:pPr>
          </w:p>
          <w:p w:rsidR="0016770E" w:rsidRPr="00862812" w:rsidP="0016770E" w14:paraId="224E7543" w14:textId="21A32E7C">
            <w:pPr>
              <w:jc w:val="both"/>
              <w:rPr>
                <w:rFonts w:cstheme="minorHAnsi"/>
                <w:bCs/>
                <w:szCs w:val="22"/>
              </w:rPr>
            </w:pPr>
            <w:r w:rsidRPr="00862812">
              <w:rPr>
                <w:rFonts w:cstheme="minorHAnsi"/>
                <w:bCs/>
                <w:szCs w:val="22"/>
              </w:rPr>
              <w:t>Administrace sítě GNTH, aktualizace webových stránek ministerstva zdravotnictví</w:t>
            </w:r>
            <w:r w:rsidR="009C708E">
              <w:rPr>
                <w:rFonts w:cstheme="minorHAnsi"/>
                <w:bCs/>
                <w:szCs w:val="22"/>
              </w:rPr>
              <w:t>.</w:t>
            </w:r>
            <w:r w:rsidRPr="00862812">
              <w:rPr>
                <w:rFonts w:cstheme="minorHAnsi"/>
                <w:bCs/>
                <w:szCs w:val="22"/>
              </w:rPr>
              <w:t xml:space="preserve">  </w:t>
            </w:r>
          </w:p>
          <w:p w:rsidR="0016770E" w:rsidRPr="00862812" w:rsidP="0016770E" w14:paraId="56451360" w14:textId="77777777">
            <w:pPr>
              <w:jc w:val="both"/>
              <w:rPr>
                <w:rFonts w:cstheme="minorHAnsi"/>
                <w:bCs/>
                <w:szCs w:val="22"/>
              </w:rPr>
            </w:pPr>
          </w:p>
          <w:p w:rsidR="0016770E" w:rsidRPr="00862812" w:rsidP="0016770E" w14:paraId="1DB18CAE" w14:textId="373CD10D">
            <w:pPr>
              <w:jc w:val="both"/>
              <w:rPr>
                <w:rFonts w:cstheme="minorHAnsi"/>
                <w:bCs/>
                <w:szCs w:val="22"/>
              </w:rPr>
            </w:pPr>
            <w:r w:rsidRPr="00862812">
              <w:rPr>
                <w:rFonts w:cstheme="minorHAnsi"/>
                <w:bCs/>
                <w:szCs w:val="22"/>
              </w:rPr>
              <w:t xml:space="preserve">Jedenkrát ročně pořádání setkání poskytovatelů zdravotních služeb za účelem </w:t>
            </w:r>
            <w:r w:rsidRPr="00862812">
              <w:rPr>
                <w:rFonts w:cstheme="minorHAnsi"/>
                <w:bCs/>
                <w:szCs w:val="22"/>
              </w:rPr>
              <w:t>zajištění sdílení dobré praxe a zkušeností nejen pro členy národní sítě, ale i pro případné zájemce o zařazení do sítě</w:t>
            </w:r>
            <w:r w:rsidR="009C708E">
              <w:rPr>
                <w:rFonts w:cstheme="minorHAnsi"/>
                <w:bCs/>
                <w:szCs w:val="22"/>
              </w:rPr>
              <w:t>.</w:t>
            </w:r>
          </w:p>
          <w:p w:rsidR="0016770E" w:rsidRPr="00862812" w:rsidP="0016770E" w14:paraId="7F3A1BCF" w14:textId="77777777">
            <w:pPr>
              <w:jc w:val="both"/>
              <w:rPr>
                <w:rFonts w:cstheme="minorHAnsi"/>
                <w:bCs/>
                <w:szCs w:val="22"/>
              </w:rPr>
            </w:pPr>
          </w:p>
          <w:p w:rsidR="0016770E" w:rsidP="00635220" w14:paraId="4309028C" w14:textId="77777777">
            <w:pPr>
              <w:jc w:val="both"/>
              <w:rPr>
                <w:rFonts w:cstheme="minorHAnsi"/>
                <w:bCs/>
                <w:szCs w:val="22"/>
              </w:rPr>
            </w:pPr>
            <w:r w:rsidRPr="00862812">
              <w:rPr>
                <w:rFonts w:cstheme="minorHAnsi"/>
                <w:bCs/>
                <w:szCs w:val="22"/>
              </w:rPr>
              <w:t>Mediální kampaň k propagaci mezinárodní iniciativy a získávání nových členů.</w:t>
            </w:r>
          </w:p>
          <w:p w:rsidR="00635220" w:rsidRPr="00862812" w:rsidP="00635220" w14:paraId="1E4BE952" w14:textId="7AAFDBC2">
            <w:pPr>
              <w:jc w:val="both"/>
              <w:rPr>
                <w:rFonts w:cstheme="minorHAnsi"/>
                <w:bCs/>
                <w:szCs w:val="22"/>
              </w:rPr>
            </w:pPr>
          </w:p>
        </w:tc>
      </w:tr>
      <w:tr w14:paraId="020DACC1" w14:textId="7CF40686" w:rsidTr="34C8B1C6">
        <w:tblPrEx>
          <w:tblW w:w="13779" w:type="dxa"/>
          <w:tblInd w:w="108" w:type="dxa"/>
          <w:tblLayout w:type="fixed"/>
          <w:tblCellMar>
            <w:left w:w="70" w:type="dxa"/>
            <w:right w:w="70" w:type="dxa"/>
          </w:tblCellMar>
          <w:tblLook w:val="0000"/>
        </w:tblPrEx>
        <w:trPr>
          <w:trHeight w:val="225"/>
        </w:trPr>
        <w:tc>
          <w:tcPr>
            <w:tcW w:w="1588" w:type="dxa"/>
            <w:vMerge/>
          </w:tcPr>
          <w:p w:rsidR="0016770E" w:rsidRPr="00862812" w:rsidP="0016770E" w14:paraId="75C8BDBE" w14:textId="77777777">
            <w:pPr>
              <w:ind w:left="-38"/>
              <w:rPr>
                <w:rFonts w:cstheme="minorHAnsi"/>
                <w:bCs/>
                <w:szCs w:val="22"/>
              </w:rPr>
            </w:pPr>
          </w:p>
        </w:tc>
        <w:tc>
          <w:tcPr>
            <w:tcW w:w="1701" w:type="dxa"/>
            <w:vMerge/>
          </w:tcPr>
          <w:p w:rsidR="0016770E" w:rsidRPr="00862812" w:rsidP="0016770E" w14:paraId="250B930D" w14:textId="77777777">
            <w:pPr>
              <w:rPr>
                <w:rFonts w:eastAsiaTheme="minorEastAsia" w:cstheme="minorHAnsi"/>
                <w:bCs/>
                <w:szCs w:val="22"/>
              </w:rPr>
            </w:pPr>
          </w:p>
        </w:tc>
        <w:tc>
          <w:tcPr>
            <w:tcW w:w="1701" w:type="dxa"/>
          </w:tcPr>
          <w:p w:rsidR="0016770E" w:rsidRPr="00862812" w:rsidP="0016770E" w14:paraId="31241018" w14:textId="24675587">
            <w:pPr>
              <w:rPr>
                <w:rFonts w:eastAsiaTheme="minorEastAsia" w:cstheme="minorHAnsi"/>
                <w:bCs/>
                <w:szCs w:val="22"/>
              </w:rPr>
            </w:pPr>
            <w:r w:rsidRPr="00862812">
              <w:rPr>
                <w:rFonts w:cstheme="minorHAnsi"/>
                <w:bCs/>
                <w:color w:val="000000" w:themeColor="text1"/>
                <w:szCs w:val="22"/>
              </w:rPr>
              <w:t>Metodická podpora poskytovatelům zdravotních služeb zařazených do národní sítě</w:t>
            </w:r>
          </w:p>
        </w:tc>
        <w:tc>
          <w:tcPr>
            <w:tcW w:w="851" w:type="dxa"/>
          </w:tcPr>
          <w:p w:rsidR="0016770E" w:rsidRPr="00862812" w:rsidP="0016770E" w14:paraId="5C1A4EF4" w14:textId="2B48EEFD">
            <w:pPr>
              <w:rPr>
                <w:rFonts w:eastAsiaTheme="minorEastAsia" w:cstheme="minorHAnsi"/>
                <w:bCs/>
                <w:szCs w:val="22"/>
              </w:rPr>
            </w:pPr>
            <w:r w:rsidRPr="00862812">
              <w:rPr>
                <w:rFonts w:cstheme="minorHAnsi"/>
                <w:bCs/>
                <w:color w:val="000000" w:themeColor="text1"/>
                <w:szCs w:val="22"/>
              </w:rPr>
              <w:t>2025-2035</w:t>
            </w:r>
          </w:p>
        </w:tc>
        <w:tc>
          <w:tcPr>
            <w:tcW w:w="850" w:type="dxa"/>
          </w:tcPr>
          <w:p w:rsidR="0016770E" w:rsidRPr="00862812" w:rsidP="0016770E" w14:paraId="7853D4B5" w14:textId="05FAADBC">
            <w:pPr>
              <w:rPr>
                <w:rFonts w:eastAsiaTheme="minorEastAsia" w:cstheme="minorHAnsi"/>
                <w:bCs/>
                <w:szCs w:val="22"/>
              </w:rPr>
            </w:pPr>
            <w:r w:rsidRPr="00862812">
              <w:rPr>
                <w:rFonts w:cstheme="minorHAnsi"/>
                <w:bCs/>
                <w:color w:val="000000" w:themeColor="text1"/>
                <w:szCs w:val="22"/>
              </w:rPr>
              <w:t>MZ</w:t>
            </w:r>
            <w:r>
              <w:rPr>
                <w:rFonts w:cstheme="minorHAnsi"/>
                <w:bCs/>
                <w:color w:val="000000" w:themeColor="text1"/>
                <w:szCs w:val="22"/>
              </w:rPr>
              <w:t>D</w:t>
            </w:r>
            <w:r w:rsidRPr="00862812">
              <w:rPr>
                <w:rFonts w:cstheme="minorHAnsi"/>
                <w:bCs/>
                <w:color w:val="000000" w:themeColor="text1"/>
                <w:szCs w:val="22"/>
              </w:rPr>
              <w:t>/SZ-OZP</w:t>
            </w:r>
          </w:p>
        </w:tc>
        <w:tc>
          <w:tcPr>
            <w:tcW w:w="1134" w:type="dxa"/>
          </w:tcPr>
          <w:p w:rsidR="0016770E" w:rsidRPr="00862812" w:rsidP="0016770E" w14:paraId="408BC65C" w14:textId="77777777">
            <w:pPr>
              <w:rPr>
                <w:rFonts w:cstheme="minorHAnsi"/>
                <w:bCs/>
                <w:color w:val="000000" w:themeColor="text1"/>
                <w:szCs w:val="22"/>
              </w:rPr>
            </w:pPr>
            <w:r w:rsidRPr="00862812">
              <w:rPr>
                <w:rFonts w:cstheme="minorHAnsi"/>
                <w:bCs/>
                <w:color w:val="000000" w:themeColor="text1"/>
                <w:szCs w:val="22"/>
              </w:rPr>
              <w:t>Externí:</w:t>
            </w:r>
          </w:p>
          <w:p w:rsidR="0016770E" w:rsidRPr="00862812" w:rsidP="0016770E" w14:paraId="43141D70" w14:textId="4D459442">
            <w:pPr>
              <w:rPr>
                <w:rFonts w:eastAsiaTheme="minorEastAsia" w:cstheme="minorHAnsi"/>
                <w:bCs/>
                <w:color w:val="222222"/>
                <w:szCs w:val="22"/>
              </w:rPr>
            </w:pPr>
            <w:r w:rsidRPr="00862812">
              <w:rPr>
                <w:rFonts w:cstheme="minorHAnsi"/>
                <w:bCs/>
                <w:color w:val="000000" w:themeColor="text1"/>
                <w:szCs w:val="22"/>
              </w:rPr>
              <w:t>GNTH</w:t>
            </w:r>
          </w:p>
        </w:tc>
        <w:tc>
          <w:tcPr>
            <w:tcW w:w="3119" w:type="dxa"/>
          </w:tcPr>
          <w:p w:rsidR="0016770E" w:rsidRPr="00862812" w:rsidP="0016770E" w14:paraId="336633DF" w14:textId="3831AC47">
            <w:pPr>
              <w:rPr>
                <w:rFonts w:cstheme="minorHAnsi"/>
                <w:bCs/>
                <w:szCs w:val="22"/>
              </w:rPr>
            </w:pPr>
            <w:r w:rsidRPr="00862812">
              <w:rPr>
                <w:rFonts w:eastAsiaTheme="minorEastAsia" w:cstheme="minorHAnsi"/>
                <w:bCs/>
                <w:szCs w:val="22"/>
              </w:rPr>
              <w:t xml:space="preserve">Probíhá pravidelné setkávání členů národní sítě v rámci </w:t>
            </w:r>
            <w:r w:rsidRPr="00862812">
              <w:rPr>
                <w:rFonts w:cstheme="minorHAnsi"/>
                <w:bCs/>
                <w:szCs w:val="22"/>
              </w:rPr>
              <w:t xml:space="preserve">Pracovní skupiny pro rozvoj a implementaci mezinárodních principů na podporu zdraví do systémů řízení kvality ve zdravotnických zařízeních. Na jednáních jsou předávány informace, sdílena praxe, projednávány podněty k dalšímu rozvoji aj. </w:t>
            </w:r>
          </w:p>
          <w:p w:rsidR="0016770E" w:rsidRPr="00862812" w:rsidP="00DD708D" w14:paraId="75BA2AED" w14:textId="27C734CC">
            <w:pPr>
              <w:jc w:val="both"/>
              <w:rPr>
                <w:rFonts w:eastAsiaTheme="minorEastAsia" w:cstheme="minorHAnsi"/>
                <w:bCs/>
                <w:szCs w:val="22"/>
              </w:rPr>
            </w:pPr>
            <w:r w:rsidRPr="00862812">
              <w:rPr>
                <w:rFonts w:eastAsiaTheme="minorEastAsia" w:cstheme="minorHAnsi"/>
                <w:bCs/>
                <w:szCs w:val="22"/>
              </w:rPr>
              <w:t xml:space="preserve">Pro nové a stávající členy jsou k dispozici přeložené standardy GNTH, společně s metodikou pro </w:t>
            </w:r>
            <w:r w:rsidRPr="00862812">
              <w:rPr>
                <w:rFonts w:eastAsiaTheme="minorEastAsia" w:cstheme="minorHAnsi"/>
                <w:bCs/>
                <w:szCs w:val="22"/>
              </w:rPr>
              <w:t xml:space="preserve">vstup do GOLD </w:t>
            </w:r>
            <w:r w:rsidRPr="00862812">
              <w:rPr>
                <w:rFonts w:eastAsiaTheme="minorEastAsia" w:cstheme="minorHAnsi"/>
                <w:bCs/>
                <w:szCs w:val="22"/>
              </w:rPr>
              <w:t>Fora</w:t>
            </w:r>
            <w:r w:rsidRPr="00862812">
              <w:rPr>
                <w:rFonts w:eastAsiaTheme="minorEastAsia" w:cstheme="minorHAnsi"/>
                <w:bCs/>
                <w:szCs w:val="22"/>
              </w:rPr>
              <w:t xml:space="preserve">. Současně je do češtiny přeložen sebehodnotící dotazník. Průběžně se pracuje na překladech materiálů, které obdrží MZD od sekretariátu GNTH.  </w:t>
            </w:r>
          </w:p>
        </w:tc>
        <w:tc>
          <w:tcPr>
            <w:tcW w:w="2835" w:type="dxa"/>
          </w:tcPr>
          <w:p w:rsidR="0016770E" w:rsidRPr="00862812" w:rsidP="0016770E" w14:paraId="4B72BC33" w14:textId="75F5A6C7">
            <w:pPr>
              <w:jc w:val="both"/>
              <w:rPr>
                <w:rFonts w:cstheme="minorHAnsi"/>
                <w:bCs/>
                <w:szCs w:val="22"/>
              </w:rPr>
            </w:pPr>
            <w:r w:rsidRPr="00862812">
              <w:rPr>
                <w:rFonts w:cstheme="minorHAnsi"/>
                <w:bCs/>
                <w:szCs w:val="22"/>
              </w:rPr>
              <w:t xml:space="preserve">Pořádání jednání pracovní skupiny minimálně dvakrát ročně.  </w:t>
            </w:r>
          </w:p>
          <w:p w:rsidR="0016770E" w:rsidRPr="00862812" w:rsidP="0016770E" w14:paraId="55891781" w14:textId="77777777">
            <w:pPr>
              <w:jc w:val="both"/>
              <w:rPr>
                <w:rFonts w:cstheme="minorHAnsi"/>
                <w:bCs/>
                <w:szCs w:val="22"/>
              </w:rPr>
            </w:pPr>
          </w:p>
          <w:p w:rsidR="0016770E" w:rsidRPr="00862812" w:rsidP="0016770E" w14:paraId="24A925FE" w14:textId="5A11FF84">
            <w:pPr>
              <w:jc w:val="both"/>
              <w:rPr>
                <w:rFonts w:cstheme="minorHAnsi"/>
                <w:bCs/>
                <w:szCs w:val="22"/>
              </w:rPr>
            </w:pPr>
            <w:r w:rsidRPr="00862812">
              <w:rPr>
                <w:rFonts w:cstheme="minorHAnsi"/>
                <w:bCs/>
                <w:szCs w:val="22"/>
              </w:rPr>
              <w:t xml:space="preserve">Zajištění překladů materiálů tvořených mezinárodní iniciativou do českého jazyka a následné zajištění aplikace standardů a dalších dokumentů do praxe zdravotnických zařízení.  </w:t>
            </w:r>
          </w:p>
          <w:p w:rsidR="0016770E" w:rsidRPr="00862812" w:rsidP="0016770E" w14:paraId="47381387" w14:textId="77777777">
            <w:pPr>
              <w:jc w:val="both"/>
              <w:rPr>
                <w:rFonts w:cstheme="minorHAnsi"/>
                <w:bCs/>
                <w:szCs w:val="22"/>
              </w:rPr>
            </w:pPr>
          </w:p>
          <w:p w:rsidR="0016770E" w:rsidRPr="00862812" w:rsidP="0016770E" w14:paraId="32D2D12B" w14:textId="5171F2C6">
            <w:pPr>
              <w:jc w:val="both"/>
              <w:rPr>
                <w:rFonts w:cstheme="minorHAnsi"/>
                <w:bCs/>
                <w:szCs w:val="22"/>
              </w:rPr>
            </w:pPr>
            <w:r w:rsidRPr="00862812">
              <w:rPr>
                <w:rFonts w:cstheme="minorHAnsi"/>
                <w:bCs/>
                <w:szCs w:val="22"/>
              </w:rPr>
              <w:t xml:space="preserve">Sledování dosažené bodové úrovně každého </w:t>
            </w:r>
            <w:r w:rsidRPr="00862812">
              <w:rPr>
                <w:rFonts w:cstheme="minorHAnsi"/>
                <w:bCs/>
                <w:szCs w:val="22"/>
              </w:rPr>
              <w:t xml:space="preserve">zdravotnického zařízení v rámci </w:t>
            </w:r>
            <w:r w:rsidRPr="00862812">
              <w:rPr>
                <w:rFonts w:cstheme="minorHAnsi"/>
                <w:bCs/>
                <w:szCs w:val="22"/>
              </w:rPr>
              <w:t>self</w:t>
            </w:r>
            <w:r w:rsidRPr="00862812">
              <w:rPr>
                <w:rFonts w:cstheme="minorHAnsi"/>
                <w:bCs/>
                <w:szCs w:val="22"/>
              </w:rPr>
              <w:t xml:space="preserve">-audit </w:t>
            </w:r>
            <w:r w:rsidRPr="00862812">
              <w:rPr>
                <w:rFonts w:cstheme="minorHAnsi"/>
                <w:bCs/>
                <w:szCs w:val="22"/>
              </w:rPr>
              <w:t>tool</w:t>
            </w:r>
            <w:r w:rsidRPr="00862812">
              <w:rPr>
                <w:rFonts w:cstheme="minorHAnsi"/>
                <w:bCs/>
                <w:szCs w:val="22"/>
              </w:rPr>
              <w:t>, 1x za 2 roky.</w:t>
            </w:r>
          </w:p>
          <w:p w:rsidR="0016770E" w:rsidRPr="00862812" w:rsidP="0016770E" w14:paraId="336DFB2D" w14:textId="77777777">
            <w:pPr>
              <w:jc w:val="both"/>
              <w:rPr>
                <w:rFonts w:cstheme="minorHAnsi"/>
                <w:bCs/>
                <w:szCs w:val="22"/>
              </w:rPr>
            </w:pPr>
          </w:p>
          <w:p w:rsidR="0016770E" w:rsidRPr="00862812" w:rsidP="0016770E" w14:paraId="38AB4F05" w14:textId="0528DB15">
            <w:pPr>
              <w:jc w:val="both"/>
              <w:rPr>
                <w:rFonts w:eastAsiaTheme="minorEastAsia" w:cstheme="minorHAnsi"/>
                <w:bCs/>
                <w:szCs w:val="22"/>
              </w:rPr>
            </w:pPr>
            <w:r w:rsidRPr="00862812">
              <w:rPr>
                <w:rFonts w:cstheme="minorHAnsi"/>
                <w:bCs/>
                <w:szCs w:val="22"/>
              </w:rPr>
              <w:t xml:space="preserve"> </w:t>
            </w:r>
          </w:p>
        </w:tc>
      </w:tr>
      <w:tr w14:paraId="5BFE4AA6" w14:textId="77777777" w:rsidTr="34C8B1C6">
        <w:tblPrEx>
          <w:tblW w:w="13779" w:type="dxa"/>
          <w:tblInd w:w="108" w:type="dxa"/>
          <w:tblLayout w:type="fixed"/>
          <w:tblCellMar>
            <w:left w:w="70" w:type="dxa"/>
            <w:right w:w="70" w:type="dxa"/>
          </w:tblCellMar>
          <w:tblLook w:val="0000"/>
        </w:tblPrEx>
        <w:trPr>
          <w:trHeight w:val="225"/>
        </w:trPr>
        <w:tc>
          <w:tcPr>
            <w:tcW w:w="1588" w:type="dxa"/>
            <w:vMerge w:val="restart"/>
          </w:tcPr>
          <w:p w:rsidR="0016770E" w:rsidRPr="00862812" w:rsidP="0016770E" w14:paraId="47EC3ED4" w14:textId="3A1D245E">
            <w:pPr>
              <w:ind w:left="-38"/>
              <w:rPr>
                <w:rFonts w:cstheme="minorHAnsi"/>
                <w:bCs/>
                <w:color w:val="000000" w:themeColor="text1"/>
                <w:szCs w:val="22"/>
              </w:rPr>
            </w:pPr>
            <w:r w:rsidRPr="00862812">
              <w:rPr>
                <w:rFonts w:cstheme="minorHAnsi"/>
                <w:bCs/>
                <w:color w:val="000000" w:themeColor="text1"/>
                <w:szCs w:val="22"/>
              </w:rPr>
              <w:t>Dílčí cíl 2.8.4</w:t>
            </w:r>
          </w:p>
          <w:p w:rsidR="0016770E" w:rsidRPr="00862812" w:rsidP="0016770E" w14:paraId="3C6FE983" w14:textId="5856CA39">
            <w:pPr>
              <w:ind w:left="-38"/>
              <w:rPr>
                <w:rFonts w:cstheme="minorHAnsi"/>
                <w:bCs/>
                <w:szCs w:val="22"/>
              </w:rPr>
            </w:pPr>
            <w:r>
              <w:rPr>
                <w:rFonts w:cstheme="minorHAnsi"/>
                <w:bCs/>
                <w:color w:val="000000" w:themeColor="text1"/>
                <w:szCs w:val="22"/>
              </w:rPr>
              <w:t>R</w:t>
            </w:r>
            <w:r w:rsidRPr="00862812">
              <w:rPr>
                <w:rFonts w:cstheme="minorHAnsi"/>
                <w:bCs/>
                <w:color w:val="000000" w:themeColor="text1"/>
                <w:szCs w:val="22"/>
              </w:rPr>
              <w:t>ozvoj národní sítě nemocnic a zdravotnických zařízení podporujících zdraví (HPH)</w:t>
            </w:r>
          </w:p>
        </w:tc>
        <w:tc>
          <w:tcPr>
            <w:tcW w:w="1701" w:type="dxa"/>
            <w:vMerge w:val="restart"/>
            <w:shd w:val="clear" w:color="auto" w:fill="FFFFFF" w:themeFill="background1"/>
          </w:tcPr>
          <w:p w:rsidR="0016770E" w:rsidRPr="00862812" w:rsidP="00BE2FAC" w14:paraId="6BC7A244" w14:textId="078C4254">
            <w:pPr>
              <w:spacing w:before="100" w:beforeAutospacing="1" w:after="100" w:afterAutospacing="1"/>
              <w:rPr>
                <w:rFonts w:cstheme="minorHAnsi"/>
                <w:bCs/>
                <w:szCs w:val="22"/>
              </w:rPr>
            </w:pPr>
            <w:r>
              <w:rPr>
                <w:rFonts w:cstheme="minorHAnsi"/>
                <w:bCs/>
                <w:szCs w:val="22"/>
              </w:rPr>
              <w:t xml:space="preserve">Program </w:t>
            </w:r>
            <w:r w:rsidRPr="00862812">
              <w:rPr>
                <w:rFonts w:cstheme="minorHAnsi"/>
                <w:bCs/>
                <w:szCs w:val="22"/>
              </w:rPr>
              <w:t xml:space="preserve">International Network </w:t>
            </w:r>
            <w:r w:rsidRPr="00862812">
              <w:rPr>
                <w:rFonts w:cstheme="minorHAnsi"/>
                <w:bCs/>
                <w:szCs w:val="22"/>
              </w:rPr>
              <w:t>of</w:t>
            </w:r>
            <w:r w:rsidRPr="00862812">
              <w:rPr>
                <w:rFonts w:cstheme="minorHAnsi"/>
                <w:bCs/>
                <w:szCs w:val="22"/>
              </w:rPr>
              <w:t xml:space="preserve"> </w:t>
            </w:r>
            <w:r w:rsidRPr="00862812">
              <w:rPr>
                <w:rFonts w:cstheme="minorHAnsi"/>
                <w:bCs/>
                <w:szCs w:val="22"/>
              </w:rPr>
              <w:t>Health</w:t>
            </w:r>
            <w:r w:rsidRPr="00862812">
              <w:rPr>
                <w:rFonts w:cstheme="minorHAnsi"/>
                <w:bCs/>
                <w:szCs w:val="22"/>
              </w:rPr>
              <w:t xml:space="preserve"> </w:t>
            </w:r>
            <w:r w:rsidRPr="00862812">
              <w:rPr>
                <w:rFonts w:cstheme="minorHAnsi"/>
                <w:bCs/>
                <w:szCs w:val="22"/>
              </w:rPr>
              <w:t>Promoting</w:t>
            </w:r>
            <w:r w:rsidRPr="00862812">
              <w:rPr>
                <w:rFonts w:cstheme="minorHAnsi"/>
                <w:bCs/>
                <w:szCs w:val="22"/>
              </w:rPr>
              <w:t xml:space="preserve"> </w:t>
            </w:r>
            <w:r w:rsidRPr="00862812">
              <w:rPr>
                <w:rFonts w:cstheme="minorHAnsi"/>
                <w:bCs/>
                <w:szCs w:val="22"/>
              </w:rPr>
              <w:t>Hospitals</w:t>
            </w:r>
            <w:r w:rsidRPr="00862812">
              <w:rPr>
                <w:rFonts w:cstheme="minorHAnsi"/>
                <w:bCs/>
                <w:szCs w:val="22"/>
              </w:rPr>
              <w:t xml:space="preserve"> &amp; </w:t>
            </w:r>
            <w:r w:rsidRPr="00862812">
              <w:rPr>
                <w:rFonts w:cstheme="minorHAnsi"/>
                <w:bCs/>
                <w:szCs w:val="22"/>
              </w:rPr>
              <w:t>Health</w:t>
            </w:r>
            <w:r w:rsidRPr="00862812">
              <w:rPr>
                <w:rFonts w:cstheme="minorHAnsi"/>
                <w:bCs/>
                <w:szCs w:val="22"/>
              </w:rPr>
              <w:t xml:space="preserve"> </w:t>
            </w:r>
            <w:r w:rsidRPr="00862812">
              <w:rPr>
                <w:rFonts w:cstheme="minorHAnsi"/>
                <w:bCs/>
                <w:szCs w:val="22"/>
              </w:rPr>
              <w:t>Services</w:t>
            </w:r>
            <w:r w:rsidRPr="00862812">
              <w:rPr>
                <w:rFonts w:cstheme="minorHAnsi"/>
                <w:bCs/>
                <w:szCs w:val="22"/>
              </w:rPr>
              <w:t xml:space="preserve"> (HPH) </w:t>
            </w:r>
            <w:r w:rsidR="007729EC">
              <w:rPr>
                <w:rFonts w:cstheme="minorHAnsi"/>
                <w:bCs/>
                <w:szCs w:val="22"/>
              </w:rPr>
              <w:t>má za</w:t>
            </w:r>
            <w:r w:rsidRPr="00862812">
              <w:rPr>
                <w:rFonts w:cstheme="minorHAnsi"/>
                <w:bCs/>
                <w:szCs w:val="22"/>
              </w:rPr>
              <w:t xml:space="preserve"> cíl integrovat podporu zdraví do každodenní praxe nemocnic a zdravotnických zařízení</w:t>
            </w:r>
            <w:r w:rsidR="00934994">
              <w:rPr>
                <w:rFonts w:cstheme="minorHAnsi"/>
                <w:bCs/>
                <w:szCs w:val="22"/>
              </w:rPr>
              <w:t xml:space="preserve"> i do širší komunity</w:t>
            </w:r>
            <w:r w:rsidRPr="00862812">
              <w:rPr>
                <w:rFonts w:cstheme="minorHAnsi"/>
                <w:bCs/>
                <w:szCs w:val="22"/>
              </w:rPr>
              <w:t xml:space="preserve">. </w:t>
            </w:r>
            <w:r w:rsidR="00934994">
              <w:rPr>
                <w:rFonts w:cstheme="minorHAnsi"/>
                <w:bCs/>
                <w:szCs w:val="22"/>
              </w:rPr>
              <w:t xml:space="preserve"> </w:t>
            </w:r>
            <w:r w:rsidRPr="00862812">
              <w:rPr>
                <w:rFonts w:cstheme="minorHAnsi"/>
                <w:bCs/>
                <w:szCs w:val="22"/>
              </w:rPr>
              <w:t xml:space="preserve">Cílem </w:t>
            </w:r>
            <w:r w:rsidRPr="00862812">
              <w:rPr>
                <w:rFonts w:cstheme="minorHAnsi"/>
                <w:bCs/>
                <w:szCs w:val="22"/>
              </w:rPr>
              <w:t xml:space="preserve">MZD je podporovat a motivovat poskytovatele zdravotní péče v zavádění těchto opatření do praxe. </w:t>
            </w:r>
          </w:p>
        </w:tc>
        <w:tc>
          <w:tcPr>
            <w:tcW w:w="1701" w:type="dxa"/>
          </w:tcPr>
          <w:p w:rsidR="0016770E" w:rsidRPr="00862812" w:rsidP="0016770E" w14:paraId="2C5E2CA5" w14:textId="360E6F31">
            <w:pPr>
              <w:rPr>
                <w:rFonts w:cstheme="minorHAnsi"/>
                <w:bCs/>
                <w:color w:val="000000" w:themeColor="text1"/>
                <w:szCs w:val="22"/>
              </w:rPr>
            </w:pPr>
            <w:r w:rsidRPr="00862812">
              <w:rPr>
                <w:rFonts w:cstheme="minorHAnsi"/>
                <w:bCs/>
                <w:color w:val="000000" w:themeColor="text1"/>
                <w:szCs w:val="22"/>
              </w:rPr>
              <w:t xml:space="preserve">Rozvoj a podpora národní sítě nemocnic a zdravotnických zařízení podporujících zdraví prostřednictvím administrace sítě, podpory sdílení dobré praxe a propagace </w:t>
            </w:r>
          </w:p>
        </w:tc>
        <w:tc>
          <w:tcPr>
            <w:tcW w:w="851" w:type="dxa"/>
          </w:tcPr>
          <w:p w:rsidR="0016770E" w:rsidRPr="00862812" w:rsidP="0016770E" w14:paraId="399ADECD" w14:textId="66C06075">
            <w:pPr>
              <w:rPr>
                <w:rFonts w:cstheme="minorHAnsi"/>
                <w:bCs/>
                <w:color w:val="000000" w:themeColor="text1"/>
                <w:szCs w:val="22"/>
              </w:rPr>
            </w:pPr>
            <w:r w:rsidRPr="00862812">
              <w:rPr>
                <w:rFonts w:cstheme="minorHAnsi"/>
                <w:bCs/>
                <w:color w:val="000000" w:themeColor="text1"/>
                <w:szCs w:val="22"/>
              </w:rPr>
              <w:t>2025-2035</w:t>
            </w:r>
          </w:p>
        </w:tc>
        <w:tc>
          <w:tcPr>
            <w:tcW w:w="850" w:type="dxa"/>
          </w:tcPr>
          <w:p w:rsidR="0016770E" w:rsidRPr="00862812" w:rsidP="0016770E" w14:paraId="05622BA7" w14:textId="033BFA0B">
            <w:pPr>
              <w:rPr>
                <w:rFonts w:cstheme="minorHAnsi"/>
                <w:bCs/>
                <w:color w:val="000000" w:themeColor="text1"/>
                <w:szCs w:val="22"/>
              </w:rPr>
            </w:pPr>
            <w:r w:rsidRPr="00862812">
              <w:rPr>
                <w:rFonts w:cstheme="minorHAnsi"/>
                <w:bCs/>
                <w:color w:val="000000" w:themeColor="text1"/>
                <w:szCs w:val="22"/>
              </w:rPr>
              <w:t>MZ</w:t>
            </w:r>
            <w:r>
              <w:rPr>
                <w:rFonts w:cstheme="minorHAnsi"/>
                <w:bCs/>
                <w:color w:val="000000" w:themeColor="text1"/>
                <w:szCs w:val="22"/>
              </w:rPr>
              <w:t>D</w:t>
            </w:r>
            <w:r w:rsidRPr="00862812">
              <w:rPr>
                <w:rFonts w:cstheme="minorHAnsi"/>
                <w:bCs/>
                <w:color w:val="000000" w:themeColor="text1"/>
                <w:szCs w:val="22"/>
              </w:rPr>
              <w:t>/SZ-OZP</w:t>
            </w:r>
          </w:p>
        </w:tc>
        <w:tc>
          <w:tcPr>
            <w:tcW w:w="1134" w:type="dxa"/>
          </w:tcPr>
          <w:p w:rsidR="0016770E" w:rsidRPr="00862812" w:rsidP="0016770E" w14:paraId="73548962" w14:textId="7E7DA2E1">
            <w:pPr>
              <w:rPr>
                <w:rFonts w:cstheme="minorHAnsi"/>
                <w:bCs/>
                <w:color w:val="000000" w:themeColor="text1"/>
                <w:szCs w:val="22"/>
              </w:rPr>
            </w:pPr>
            <w:r w:rsidRPr="00862812">
              <w:rPr>
                <w:rFonts w:cstheme="minorHAnsi"/>
                <w:bCs/>
                <w:color w:val="000000" w:themeColor="text1"/>
                <w:szCs w:val="22"/>
              </w:rPr>
              <w:t>V rámci MZ</w:t>
            </w:r>
            <w:r>
              <w:rPr>
                <w:rFonts w:cstheme="minorHAnsi"/>
                <w:bCs/>
                <w:color w:val="000000" w:themeColor="text1"/>
                <w:szCs w:val="22"/>
              </w:rPr>
              <w:t>D</w:t>
            </w:r>
            <w:r w:rsidRPr="00862812">
              <w:rPr>
                <w:rFonts w:cstheme="minorHAnsi"/>
                <w:bCs/>
                <w:color w:val="000000" w:themeColor="text1"/>
                <w:szCs w:val="22"/>
              </w:rPr>
              <w:t>: SZÚ</w:t>
            </w:r>
          </w:p>
          <w:p w:rsidR="0016770E" w:rsidRPr="00862812" w:rsidP="0016770E" w14:paraId="22315C98" w14:textId="0D276526">
            <w:pPr>
              <w:rPr>
                <w:rFonts w:cstheme="minorHAnsi"/>
                <w:bCs/>
                <w:color w:val="000000" w:themeColor="text1"/>
                <w:szCs w:val="22"/>
              </w:rPr>
            </w:pPr>
            <w:r w:rsidRPr="00862812">
              <w:rPr>
                <w:rFonts w:cstheme="minorHAnsi"/>
                <w:bCs/>
                <w:color w:val="000000" w:themeColor="text1"/>
                <w:szCs w:val="22"/>
              </w:rPr>
              <w:t>Externí: Asociace nemocnic, poskytovatelé zdravotních služeb, HPH</w:t>
            </w:r>
          </w:p>
        </w:tc>
        <w:tc>
          <w:tcPr>
            <w:tcW w:w="3119" w:type="dxa"/>
          </w:tcPr>
          <w:p w:rsidR="00DD708D" w:rsidP="0016770E" w14:paraId="7838B373" w14:textId="77777777">
            <w:pPr>
              <w:jc w:val="both"/>
              <w:rPr>
                <w:rFonts w:cstheme="minorHAnsi"/>
                <w:bCs/>
                <w:color w:val="000000"/>
                <w:szCs w:val="22"/>
                <w:shd w:val="clear" w:color="auto" w:fill="FFFFFF"/>
              </w:rPr>
            </w:pPr>
            <w:r w:rsidRPr="00862812">
              <w:rPr>
                <w:rFonts w:cstheme="minorHAnsi"/>
                <w:bCs/>
                <w:color w:val="000000"/>
                <w:szCs w:val="22"/>
                <w:shd w:val="clear" w:color="auto" w:fill="FFFFFF"/>
              </w:rPr>
              <w:t xml:space="preserve">V roce 2003 byla při Ministerstvu zdravotnictví vytvořena národní síť nemocnic a zdravotnických zařízení podporující zdraví (International Network </w:t>
            </w:r>
            <w:r w:rsidRPr="00862812">
              <w:rPr>
                <w:rFonts w:cstheme="minorHAnsi"/>
                <w:bCs/>
                <w:color w:val="000000"/>
                <w:szCs w:val="22"/>
                <w:shd w:val="clear" w:color="auto" w:fill="FFFFFF"/>
              </w:rPr>
              <w:t>of</w:t>
            </w:r>
            <w:r w:rsidRPr="00862812">
              <w:rPr>
                <w:rFonts w:cstheme="minorHAnsi"/>
                <w:bCs/>
                <w:color w:val="000000"/>
                <w:szCs w:val="22"/>
                <w:shd w:val="clear" w:color="auto" w:fill="FFFFFF"/>
              </w:rPr>
              <w:t xml:space="preserve"> </w:t>
            </w:r>
            <w:r w:rsidRPr="00862812">
              <w:rPr>
                <w:rFonts w:cstheme="minorHAnsi"/>
                <w:bCs/>
                <w:color w:val="000000"/>
                <w:szCs w:val="22"/>
                <w:shd w:val="clear" w:color="auto" w:fill="FFFFFF"/>
              </w:rPr>
              <w:t>Health</w:t>
            </w:r>
            <w:r w:rsidRPr="00862812">
              <w:rPr>
                <w:rFonts w:cstheme="minorHAnsi"/>
                <w:bCs/>
                <w:color w:val="000000"/>
                <w:szCs w:val="22"/>
                <w:shd w:val="clear" w:color="auto" w:fill="FFFFFF"/>
              </w:rPr>
              <w:t xml:space="preserve"> </w:t>
            </w:r>
            <w:r w:rsidRPr="00862812">
              <w:rPr>
                <w:rFonts w:cstheme="minorHAnsi"/>
                <w:bCs/>
                <w:color w:val="000000"/>
                <w:szCs w:val="22"/>
                <w:shd w:val="clear" w:color="auto" w:fill="FFFFFF"/>
              </w:rPr>
              <w:t>Promoting</w:t>
            </w:r>
            <w:r w:rsidRPr="00862812">
              <w:rPr>
                <w:rFonts w:cstheme="minorHAnsi"/>
                <w:bCs/>
                <w:color w:val="000000"/>
                <w:szCs w:val="22"/>
                <w:shd w:val="clear" w:color="auto" w:fill="FFFFFF"/>
              </w:rPr>
              <w:t xml:space="preserve"> </w:t>
            </w:r>
            <w:r w:rsidRPr="00862812">
              <w:rPr>
                <w:rFonts w:cstheme="minorHAnsi"/>
                <w:bCs/>
                <w:color w:val="000000"/>
                <w:szCs w:val="22"/>
                <w:shd w:val="clear" w:color="auto" w:fill="FFFFFF"/>
              </w:rPr>
              <w:t>Hospitals</w:t>
            </w:r>
            <w:r w:rsidRPr="00862812">
              <w:rPr>
                <w:rFonts w:cstheme="minorHAnsi"/>
                <w:bCs/>
                <w:color w:val="000000"/>
                <w:szCs w:val="22"/>
                <w:shd w:val="clear" w:color="auto" w:fill="FFFFFF"/>
              </w:rPr>
              <w:t xml:space="preserve"> and </w:t>
            </w:r>
            <w:r w:rsidRPr="00862812">
              <w:rPr>
                <w:rFonts w:cstheme="minorHAnsi"/>
                <w:bCs/>
                <w:color w:val="000000"/>
                <w:szCs w:val="22"/>
                <w:shd w:val="clear" w:color="auto" w:fill="FFFFFF"/>
              </w:rPr>
              <w:t>Health</w:t>
            </w:r>
            <w:r w:rsidRPr="00862812">
              <w:rPr>
                <w:rFonts w:cstheme="minorHAnsi"/>
                <w:bCs/>
                <w:color w:val="000000"/>
                <w:szCs w:val="22"/>
                <w:shd w:val="clear" w:color="auto" w:fill="FFFFFF"/>
              </w:rPr>
              <w:t xml:space="preserve"> </w:t>
            </w:r>
            <w:r w:rsidRPr="00862812">
              <w:rPr>
                <w:rFonts w:cstheme="minorHAnsi"/>
                <w:bCs/>
                <w:color w:val="000000"/>
                <w:szCs w:val="22"/>
                <w:shd w:val="clear" w:color="auto" w:fill="FFFFFF"/>
              </w:rPr>
              <w:t>Services</w:t>
            </w:r>
            <w:r w:rsidRPr="00862812">
              <w:rPr>
                <w:rFonts w:cstheme="minorHAnsi"/>
                <w:bCs/>
                <w:color w:val="000000"/>
                <w:szCs w:val="22"/>
                <w:shd w:val="clear" w:color="auto" w:fill="FFFFFF"/>
              </w:rPr>
              <w:t xml:space="preserve">). </w:t>
            </w:r>
          </w:p>
          <w:p w:rsidR="0016770E" w:rsidRPr="00862812" w:rsidP="0016770E" w14:paraId="5AB9EC2A" w14:textId="09BA76FC">
            <w:pPr>
              <w:jc w:val="both"/>
              <w:rPr>
                <w:rFonts w:eastAsiaTheme="minorEastAsia" w:cstheme="minorHAnsi"/>
                <w:bCs/>
                <w:szCs w:val="22"/>
              </w:rPr>
            </w:pPr>
            <w:r w:rsidRPr="00862812">
              <w:rPr>
                <w:rFonts w:cstheme="minorHAnsi"/>
                <w:bCs/>
                <w:color w:val="000000"/>
                <w:szCs w:val="22"/>
                <w:shd w:val="clear" w:color="auto" w:fill="FFFFFF"/>
              </w:rPr>
              <w:t xml:space="preserve">Zástupce </w:t>
            </w:r>
            <w:r w:rsidR="00DD708D">
              <w:rPr>
                <w:rFonts w:cstheme="minorHAnsi"/>
                <w:bCs/>
                <w:color w:val="000000"/>
                <w:szCs w:val="22"/>
                <w:shd w:val="clear" w:color="auto" w:fill="FFFFFF"/>
              </w:rPr>
              <w:t>MZD</w:t>
            </w:r>
            <w:r w:rsidRPr="00862812">
              <w:rPr>
                <w:rFonts w:cstheme="minorHAnsi"/>
                <w:bCs/>
                <w:color w:val="000000"/>
                <w:szCs w:val="22"/>
                <w:shd w:val="clear" w:color="auto" w:fill="FFFFFF"/>
              </w:rPr>
              <w:t xml:space="preserve"> je národním koordinátorem této iniciativy a zajišťuje metodické vedení členů </w:t>
            </w:r>
            <w:r w:rsidR="00DD708D">
              <w:rPr>
                <w:rFonts w:cstheme="minorHAnsi"/>
                <w:bCs/>
                <w:color w:val="000000"/>
                <w:szCs w:val="22"/>
                <w:shd w:val="clear" w:color="auto" w:fill="FFFFFF"/>
              </w:rPr>
              <w:t>HPH</w:t>
            </w:r>
            <w:r w:rsidRPr="00862812">
              <w:rPr>
                <w:rFonts w:cstheme="minorHAnsi"/>
                <w:bCs/>
                <w:color w:val="000000"/>
                <w:szCs w:val="22"/>
                <w:shd w:val="clear" w:color="auto" w:fill="FFFFFF"/>
              </w:rPr>
              <w:t xml:space="preserve">, předávání informací od </w:t>
            </w:r>
            <w:r w:rsidR="00435D60">
              <w:rPr>
                <w:rFonts w:cstheme="minorHAnsi"/>
                <w:bCs/>
                <w:color w:val="000000"/>
                <w:szCs w:val="22"/>
                <w:shd w:val="clear" w:color="auto" w:fill="FFFFFF"/>
              </w:rPr>
              <w:t xml:space="preserve">mezinárodního </w:t>
            </w:r>
            <w:r w:rsidRPr="00862812">
              <w:rPr>
                <w:rFonts w:cstheme="minorHAnsi"/>
                <w:bCs/>
                <w:color w:val="000000"/>
                <w:szCs w:val="22"/>
                <w:shd w:val="clear" w:color="auto" w:fill="FFFFFF"/>
              </w:rPr>
              <w:t>sekretariátu k členům, podporu PZS při zavádění</w:t>
            </w:r>
            <w:r w:rsidR="00435D60">
              <w:rPr>
                <w:rFonts w:cstheme="minorHAnsi"/>
                <w:bCs/>
                <w:color w:val="000000"/>
                <w:szCs w:val="22"/>
                <w:shd w:val="clear" w:color="auto" w:fill="FFFFFF"/>
              </w:rPr>
              <w:t xml:space="preserve"> mezinárodních</w:t>
            </w:r>
            <w:r w:rsidRPr="00862812">
              <w:rPr>
                <w:rFonts w:cstheme="minorHAnsi"/>
                <w:bCs/>
                <w:color w:val="000000"/>
                <w:szCs w:val="22"/>
                <w:shd w:val="clear" w:color="auto" w:fill="FFFFFF"/>
              </w:rPr>
              <w:t xml:space="preserve"> standardů aj.</w:t>
            </w:r>
          </w:p>
        </w:tc>
        <w:tc>
          <w:tcPr>
            <w:tcW w:w="2835" w:type="dxa"/>
          </w:tcPr>
          <w:p w:rsidR="0016770E" w:rsidRPr="00862812" w:rsidP="0016770E" w14:paraId="67B6114C" w14:textId="298AA5AF">
            <w:pPr>
              <w:jc w:val="both"/>
              <w:rPr>
                <w:rFonts w:cstheme="minorHAnsi"/>
                <w:bCs/>
                <w:szCs w:val="22"/>
              </w:rPr>
            </w:pPr>
            <w:r w:rsidRPr="00862812">
              <w:rPr>
                <w:rFonts w:cstheme="minorHAnsi"/>
                <w:bCs/>
                <w:szCs w:val="22"/>
              </w:rPr>
              <w:t>Aktivní podpora stávajících členů národní sítě</w:t>
            </w:r>
            <w:r w:rsidR="003E759F">
              <w:rPr>
                <w:rFonts w:cstheme="minorHAnsi"/>
                <w:bCs/>
                <w:szCs w:val="22"/>
              </w:rPr>
              <w:t>.</w:t>
            </w:r>
            <w:r w:rsidRPr="00862812">
              <w:rPr>
                <w:rFonts w:cstheme="minorHAnsi"/>
                <w:bCs/>
                <w:szCs w:val="22"/>
              </w:rPr>
              <w:t xml:space="preserve"> </w:t>
            </w:r>
          </w:p>
          <w:p w:rsidR="0016770E" w:rsidRPr="00862812" w:rsidP="0016770E" w14:paraId="4EC27B3B" w14:textId="77777777">
            <w:pPr>
              <w:jc w:val="both"/>
              <w:rPr>
                <w:rFonts w:cstheme="minorHAnsi"/>
                <w:bCs/>
                <w:szCs w:val="22"/>
              </w:rPr>
            </w:pPr>
          </w:p>
          <w:p w:rsidR="0016770E" w:rsidRPr="00862812" w:rsidP="0016770E" w14:paraId="15FE727C" w14:textId="0114E3F7">
            <w:pPr>
              <w:jc w:val="both"/>
              <w:rPr>
                <w:rFonts w:cstheme="minorHAnsi"/>
                <w:bCs/>
                <w:szCs w:val="22"/>
              </w:rPr>
            </w:pPr>
            <w:r w:rsidRPr="00862812">
              <w:rPr>
                <w:rFonts w:cstheme="minorHAnsi"/>
                <w:bCs/>
                <w:szCs w:val="22"/>
              </w:rPr>
              <w:t>Administrace sítě HPH, aktualizace webových stránek ministerstva zdravotnictví</w:t>
            </w:r>
            <w:r w:rsidR="003E759F">
              <w:rPr>
                <w:rFonts w:cstheme="minorHAnsi"/>
                <w:bCs/>
                <w:szCs w:val="22"/>
              </w:rPr>
              <w:t>.</w:t>
            </w:r>
            <w:r w:rsidRPr="00862812">
              <w:rPr>
                <w:rFonts w:cstheme="minorHAnsi"/>
                <w:bCs/>
                <w:szCs w:val="22"/>
              </w:rPr>
              <w:t xml:space="preserve">  </w:t>
            </w:r>
          </w:p>
          <w:p w:rsidR="0016770E" w:rsidRPr="00862812" w:rsidP="0016770E" w14:paraId="5D7AAFAD" w14:textId="77777777">
            <w:pPr>
              <w:jc w:val="both"/>
              <w:rPr>
                <w:rFonts w:cstheme="minorHAnsi"/>
                <w:bCs/>
                <w:szCs w:val="22"/>
              </w:rPr>
            </w:pPr>
          </w:p>
          <w:p w:rsidR="0016770E" w:rsidRPr="00862812" w:rsidP="0016770E" w14:paraId="58AE43A2" w14:textId="784364E9">
            <w:pPr>
              <w:jc w:val="both"/>
              <w:rPr>
                <w:rFonts w:cstheme="minorHAnsi"/>
                <w:bCs/>
                <w:szCs w:val="22"/>
              </w:rPr>
            </w:pPr>
            <w:r w:rsidRPr="00862812">
              <w:rPr>
                <w:rFonts w:cstheme="minorHAnsi"/>
                <w:bCs/>
                <w:szCs w:val="22"/>
              </w:rPr>
              <w:t>Jedenkrát ročně pořádání setkání poskytovatelů zdravotních služeb za účelem zajištění sdílení dobré praxe a zkušeností nejen pro členy národní sítě, ale i pro případné zájemce o zařazení do sítě</w:t>
            </w:r>
            <w:r w:rsidR="003E759F">
              <w:rPr>
                <w:rFonts w:cstheme="minorHAnsi"/>
                <w:bCs/>
                <w:szCs w:val="22"/>
              </w:rPr>
              <w:t>.</w:t>
            </w:r>
          </w:p>
          <w:p w:rsidR="0016770E" w:rsidRPr="00862812" w:rsidP="0016770E" w14:paraId="4962B705" w14:textId="77777777">
            <w:pPr>
              <w:jc w:val="both"/>
              <w:rPr>
                <w:rFonts w:cstheme="minorHAnsi"/>
                <w:bCs/>
                <w:szCs w:val="22"/>
              </w:rPr>
            </w:pPr>
          </w:p>
          <w:p w:rsidR="0016770E" w:rsidRPr="00862812" w:rsidP="0016770E" w14:paraId="7C621DE4" w14:textId="1A487C7A">
            <w:pPr>
              <w:jc w:val="both"/>
              <w:rPr>
                <w:rFonts w:cstheme="minorHAnsi"/>
                <w:bCs/>
                <w:szCs w:val="22"/>
              </w:rPr>
            </w:pPr>
            <w:r w:rsidRPr="00862812">
              <w:rPr>
                <w:rFonts w:cstheme="minorHAnsi"/>
                <w:bCs/>
                <w:szCs w:val="22"/>
              </w:rPr>
              <w:t>Mediální kampaň k propagaci mezinárodní iniciativy a získávání nových členů.</w:t>
            </w:r>
          </w:p>
          <w:p w:rsidR="0016770E" w:rsidRPr="00862812" w:rsidP="0016770E" w14:paraId="29A5E2E6" w14:textId="5D357AD4">
            <w:pPr>
              <w:jc w:val="both"/>
              <w:rPr>
                <w:rFonts w:eastAsiaTheme="minorEastAsia" w:cstheme="minorHAnsi"/>
                <w:bCs/>
                <w:szCs w:val="22"/>
              </w:rPr>
            </w:pPr>
          </w:p>
        </w:tc>
      </w:tr>
      <w:tr w14:paraId="245B20AB" w14:textId="1F0354E6" w:rsidTr="34C8B1C6">
        <w:tblPrEx>
          <w:tblW w:w="13779" w:type="dxa"/>
          <w:tblInd w:w="108" w:type="dxa"/>
          <w:tblLayout w:type="fixed"/>
          <w:tblCellMar>
            <w:left w:w="70" w:type="dxa"/>
            <w:right w:w="70" w:type="dxa"/>
          </w:tblCellMar>
          <w:tblLook w:val="0000"/>
        </w:tblPrEx>
        <w:trPr>
          <w:trHeight w:val="225"/>
        </w:trPr>
        <w:tc>
          <w:tcPr>
            <w:tcW w:w="1588" w:type="dxa"/>
            <w:vMerge/>
          </w:tcPr>
          <w:p w:rsidR="0016770E" w:rsidRPr="00862812" w:rsidP="0016770E" w14:paraId="61A915E5" w14:textId="0F127A4D">
            <w:pPr>
              <w:ind w:left="-38"/>
              <w:rPr>
                <w:rFonts w:cstheme="minorHAnsi"/>
                <w:bCs/>
                <w:szCs w:val="22"/>
              </w:rPr>
            </w:pPr>
          </w:p>
        </w:tc>
        <w:tc>
          <w:tcPr>
            <w:tcW w:w="1701" w:type="dxa"/>
            <w:vMerge/>
          </w:tcPr>
          <w:p w:rsidR="0016770E" w:rsidRPr="00862812" w:rsidP="0016770E" w14:paraId="3FBEA9F3" w14:textId="77777777">
            <w:pPr>
              <w:rPr>
                <w:rFonts w:eastAsia="Calibri" w:cstheme="minorHAnsi"/>
                <w:bCs/>
                <w:szCs w:val="22"/>
              </w:rPr>
            </w:pPr>
          </w:p>
        </w:tc>
        <w:tc>
          <w:tcPr>
            <w:tcW w:w="1701" w:type="dxa"/>
          </w:tcPr>
          <w:p w:rsidR="0016770E" w:rsidRPr="00862812" w:rsidP="0016770E" w14:paraId="2EB9CB5C" w14:textId="6F46A535">
            <w:pPr>
              <w:rPr>
                <w:rFonts w:cstheme="minorHAnsi"/>
                <w:bCs/>
                <w:szCs w:val="22"/>
              </w:rPr>
            </w:pPr>
            <w:r w:rsidRPr="00862812">
              <w:rPr>
                <w:rFonts w:cstheme="minorHAnsi"/>
                <w:bCs/>
                <w:color w:val="000000" w:themeColor="text1"/>
                <w:szCs w:val="22"/>
              </w:rPr>
              <w:t>Metodická podpora poskytovatelům zdravotních služeb zařazených do národní sítě</w:t>
            </w:r>
          </w:p>
        </w:tc>
        <w:tc>
          <w:tcPr>
            <w:tcW w:w="851" w:type="dxa"/>
          </w:tcPr>
          <w:p w:rsidR="0016770E" w:rsidRPr="00862812" w:rsidP="0016770E" w14:paraId="04F7B529" w14:textId="043CCD08">
            <w:pPr>
              <w:rPr>
                <w:rFonts w:cstheme="minorHAnsi"/>
                <w:bCs/>
                <w:szCs w:val="22"/>
              </w:rPr>
            </w:pPr>
            <w:r w:rsidRPr="00862812">
              <w:rPr>
                <w:rFonts w:cstheme="minorHAnsi"/>
                <w:bCs/>
                <w:color w:val="000000" w:themeColor="text1"/>
                <w:szCs w:val="22"/>
              </w:rPr>
              <w:t>2025-2035</w:t>
            </w:r>
          </w:p>
        </w:tc>
        <w:tc>
          <w:tcPr>
            <w:tcW w:w="850" w:type="dxa"/>
          </w:tcPr>
          <w:p w:rsidR="0016770E" w:rsidRPr="00862812" w:rsidP="0016770E" w14:paraId="2DEDA489" w14:textId="2A170FD5">
            <w:pPr>
              <w:rPr>
                <w:rFonts w:cstheme="minorHAnsi"/>
                <w:bCs/>
                <w:szCs w:val="22"/>
              </w:rPr>
            </w:pPr>
            <w:r w:rsidRPr="00862812">
              <w:rPr>
                <w:rFonts w:cstheme="minorHAnsi"/>
                <w:bCs/>
                <w:color w:val="000000" w:themeColor="text1"/>
                <w:szCs w:val="22"/>
              </w:rPr>
              <w:t>MZ</w:t>
            </w:r>
            <w:r>
              <w:rPr>
                <w:rFonts w:cstheme="minorHAnsi"/>
                <w:bCs/>
                <w:color w:val="000000" w:themeColor="text1"/>
                <w:szCs w:val="22"/>
              </w:rPr>
              <w:t>D</w:t>
            </w:r>
            <w:r w:rsidRPr="00862812">
              <w:rPr>
                <w:rFonts w:cstheme="minorHAnsi"/>
                <w:bCs/>
                <w:color w:val="000000" w:themeColor="text1"/>
                <w:szCs w:val="22"/>
              </w:rPr>
              <w:t>/SZ-OZP</w:t>
            </w:r>
          </w:p>
        </w:tc>
        <w:tc>
          <w:tcPr>
            <w:tcW w:w="1134" w:type="dxa"/>
          </w:tcPr>
          <w:p w:rsidR="0016770E" w:rsidRPr="00862812" w:rsidP="0016770E" w14:paraId="28764EE1" w14:textId="77777777">
            <w:pPr>
              <w:rPr>
                <w:rFonts w:cstheme="minorHAnsi"/>
                <w:bCs/>
                <w:color w:val="000000" w:themeColor="text1"/>
                <w:szCs w:val="22"/>
              </w:rPr>
            </w:pPr>
            <w:r w:rsidRPr="00862812">
              <w:rPr>
                <w:rFonts w:cstheme="minorHAnsi"/>
                <w:bCs/>
                <w:color w:val="000000" w:themeColor="text1"/>
                <w:szCs w:val="22"/>
              </w:rPr>
              <w:t>Externí:</w:t>
            </w:r>
          </w:p>
          <w:p w:rsidR="0016770E" w:rsidRPr="00862812" w:rsidP="0016770E" w14:paraId="10CDEFEB" w14:textId="5DBCDFC9">
            <w:pPr>
              <w:rPr>
                <w:rFonts w:cstheme="minorHAnsi"/>
                <w:bCs/>
                <w:szCs w:val="22"/>
              </w:rPr>
            </w:pPr>
            <w:r w:rsidRPr="00862812">
              <w:rPr>
                <w:rFonts w:cstheme="minorHAnsi"/>
                <w:bCs/>
                <w:color w:val="000000" w:themeColor="text1"/>
                <w:szCs w:val="22"/>
              </w:rPr>
              <w:t>HPH</w:t>
            </w:r>
          </w:p>
        </w:tc>
        <w:tc>
          <w:tcPr>
            <w:tcW w:w="3119" w:type="dxa"/>
          </w:tcPr>
          <w:p w:rsidR="0016770E" w:rsidRPr="00862812" w:rsidP="0016770E" w14:paraId="58432F13" w14:textId="748F8CC5">
            <w:pPr>
              <w:rPr>
                <w:rFonts w:cstheme="minorHAnsi"/>
                <w:bCs/>
                <w:szCs w:val="22"/>
              </w:rPr>
            </w:pPr>
            <w:r w:rsidRPr="00862812">
              <w:rPr>
                <w:rFonts w:eastAsiaTheme="minorEastAsia" w:cstheme="minorHAnsi"/>
                <w:bCs/>
                <w:szCs w:val="22"/>
              </w:rPr>
              <w:t xml:space="preserve">Probíhá pravidelné setkávání členů národní sítě v rámci </w:t>
            </w:r>
            <w:r w:rsidRPr="00862812">
              <w:rPr>
                <w:rFonts w:cstheme="minorHAnsi"/>
                <w:bCs/>
                <w:szCs w:val="22"/>
              </w:rPr>
              <w:t xml:space="preserve">Pracovní skupiny pro rozvoj a implementaci mezinárodních principů na podporu zdraví do systémů řízení kvality ve zdravotnických zařízeních. Na jednáních jsou předávány informace, sdílena praxe, projednávány podněty k dalšímu rozvoji aj. </w:t>
            </w:r>
          </w:p>
          <w:p w:rsidR="0016770E" w:rsidP="0016770E" w14:paraId="4C848D51" w14:textId="42331D38">
            <w:pPr>
              <w:rPr>
                <w:rFonts w:cstheme="minorHAnsi"/>
                <w:bCs/>
                <w:szCs w:val="22"/>
              </w:rPr>
            </w:pPr>
            <w:r w:rsidRPr="00862812">
              <w:rPr>
                <w:rFonts w:cstheme="minorHAnsi"/>
                <w:bCs/>
                <w:szCs w:val="22"/>
              </w:rPr>
              <w:t xml:space="preserve">Pro nové i stávající členy národní sítě jsou dostupné standardy HPH v českém jazyce. Nyní se pracuje na překladu sebehodnotícího dotazníků a dvou doplňkových </w:t>
            </w:r>
            <w:r w:rsidRPr="00862812" w:rsidR="00BE2FAC">
              <w:rPr>
                <w:rFonts w:cstheme="minorHAnsi"/>
                <w:bCs/>
                <w:szCs w:val="22"/>
              </w:rPr>
              <w:t>dokumentů</w:t>
            </w:r>
            <w:r w:rsidR="00BE2FAC">
              <w:rPr>
                <w:rFonts w:cstheme="minorHAnsi"/>
                <w:bCs/>
                <w:szCs w:val="22"/>
              </w:rPr>
              <w:t xml:space="preserve">, </w:t>
            </w:r>
            <w:r w:rsidRPr="00862812" w:rsidR="00BE2FAC">
              <w:rPr>
                <w:rFonts w:cstheme="minorHAnsi"/>
                <w:bCs/>
                <w:szCs w:val="22"/>
              </w:rPr>
              <w:t>které</w:t>
            </w:r>
            <w:r w:rsidRPr="00862812">
              <w:rPr>
                <w:rFonts w:cstheme="minorHAnsi"/>
                <w:bCs/>
                <w:szCs w:val="22"/>
              </w:rPr>
              <w:t xml:space="preserve"> byly MZD poskytnuty </w:t>
            </w:r>
            <w:r w:rsidR="00BE2FAC">
              <w:rPr>
                <w:rFonts w:cstheme="minorHAnsi"/>
                <w:bCs/>
                <w:szCs w:val="22"/>
              </w:rPr>
              <w:t xml:space="preserve">mezinárodním </w:t>
            </w:r>
            <w:r w:rsidRPr="00862812">
              <w:rPr>
                <w:rFonts w:cstheme="minorHAnsi"/>
                <w:bCs/>
                <w:szCs w:val="22"/>
              </w:rPr>
              <w:t xml:space="preserve">sekretariátem </w:t>
            </w:r>
            <w:r w:rsidRPr="00862812">
              <w:rPr>
                <w:rFonts w:cstheme="minorHAnsi"/>
                <w:bCs/>
                <w:szCs w:val="22"/>
              </w:rPr>
              <w:t>HPH. Průběžně se tak předávají od sekretariátu informace směrem k členům národní sítě. V případě potřeby členů národní sítě se postoupené dokumenty překládají a využívají k dalším potřebám.</w:t>
            </w:r>
          </w:p>
          <w:p w:rsidR="00BE2FAC" w:rsidRPr="00862812" w:rsidP="0016770E" w14:paraId="4779BD2C" w14:textId="5D8C2CAE">
            <w:pPr>
              <w:rPr>
                <w:rFonts w:cstheme="minorHAnsi"/>
                <w:bCs/>
                <w:szCs w:val="22"/>
              </w:rPr>
            </w:pPr>
          </w:p>
        </w:tc>
        <w:tc>
          <w:tcPr>
            <w:tcW w:w="2835" w:type="dxa"/>
          </w:tcPr>
          <w:p w:rsidR="0016770E" w:rsidP="0016770E" w14:paraId="7873325F" w14:textId="77777777">
            <w:pPr>
              <w:jc w:val="both"/>
              <w:rPr>
                <w:rFonts w:cstheme="minorHAnsi"/>
                <w:bCs/>
                <w:szCs w:val="22"/>
              </w:rPr>
            </w:pPr>
            <w:r w:rsidRPr="00862812">
              <w:rPr>
                <w:rFonts w:cstheme="minorHAnsi"/>
                <w:bCs/>
                <w:szCs w:val="22"/>
              </w:rPr>
              <w:t xml:space="preserve">Pořádání jednání pracovní skupiny minimálně dvakrát ročně. </w:t>
            </w:r>
          </w:p>
          <w:p w:rsidR="004C0DE0" w:rsidRPr="00862812" w:rsidP="0016770E" w14:paraId="7F6724D2" w14:textId="77777777">
            <w:pPr>
              <w:jc w:val="both"/>
              <w:rPr>
                <w:rFonts w:cstheme="minorHAnsi"/>
                <w:bCs/>
                <w:szCs w:val="22"/>
              </w:rPr>
            </w:pPr>
          </w:p>
          <w:p w:rsidR="0016770E" w:rsidRPr="00862812" w:rsidP="0016770E" w14:paraId="7DAC1744" w14:textId="5DD6CE77">
            <w:pPr>
              <w:jc w:val="both"/>
              <w:rPr>
                <w:rFonts w:cstheme="minorHAnsi"/>
                <w:bCs/>
                <w:szCs w:val="22"/>
              </w:rPr>
            </w:pPr>
            <w:r w:rsidRPr="00862812">
              <w:rPr>
                <w:rFonts w:cstheme="minorHAnsi"/>
                <w:bCs/>
                <w:szCs w:val="22"/>
              </w:rPr>
              <w:t xml:space="preserve">Zajištění překladů materiálů zpracovaných mezinárodní iniciativou do českého jazyka a následné zajištění aplikace standardů a dalších dokumentů do praxe zdravotnických zařízení.  </w:t>
            </w:r>
          </w:p>
          <w:p w:rsidR="0016770E" w:rsidRPr="00862812" w:rsidP="0016770E" w14:paraId="3C8E0DD9" w14:textId="77777777">
            <w:pPr>
              <w:jc w:val="both"/>
              <w:rPr>
                <w:rFonts w:cstheme="minorHAnsi"/>
                <w:bCs/>
                <w:szCs w:val="22"/>
              </w:rPr>
            </w:pPr>
          </w:p>
          <w:p w:rsidR="0016770E" w:rsidRPr="00862812" w:rsidP="0016770E" w14:paraId="6F999206" w14:textId="3A16A488">
            <w:pPr>
              <w:jc w:val="both"/>
              <w:rPr>
                <w:rFonts w:cstheme="minorHAnsi"/>
                <w:bCs/>
                <w:szCs w:val="22"/>
              </w:rPr>
            </w:pPr>
            <w:r w:rsidRPr="00862812">
              <w:rPr>
                <w:rFonts w:cstheme="minorHAnsi"/>
                <w:bCs/>
                <w:szCs w:val="22"/>
              </w:rPr>
              <w:t xml:space="preserve">Sledování dosažené bodové úrovně každého zdravotnického zařízení v rámci </w:t>
            </w:r>
            <w:r w:rsidRPr="00862812">
              <w:rPr>
                <w:rFonts w:cstheme="minorHAnsi"/>
                <w:bCs/>
                <w:szCs w:val="22"/>
              </w:rPr>
              <w:t>self-assessment</w:t>
            </w:r>
            <w:r w:rsidRPr="00862812">
              <w:rPr>
                <w:rFonts w:cstheme="minorHAnsi"/>
                <w:bCs/>
                <w:szCs w:val="22"/>
              </w:rPr>
              <w:t xml:space="preserve"> </w:t>
            </w:r>
            <w:r w:rsidRPr="00862812">
              <w:rPr>
                <w:rFonts w:cstheme="minorHAnsi"/>
                <w:bCs/>
                <w:szCs w:val="22"/>
              </w:rPr>
              <w:t>tool</w:t>
            </w:r>
            <w:r w:rsidRPr="00862812">
              <w:rPr>
                <w:rFonts w:cstheme="minorHAnsi"/>
                <w:bCs/>
                <w:szCs w:val="22"/>
              </w:rPr>
              <w:t>, 1x ročně.</w:t>
            </w:r>
          </w:p>
          <w:p w:rsidR="0016770E" w:rsidRPr="00862812" w:rsidP="0016770E" w14:paraId="00A3AF31" w14:textId="77777777">
            <w:pPr>
              <w:jc w:val="both"/>
              <w:rPr>
                <w:rFonts w:cstheme="minorHAnsi"/>
                <w:bCs/>
                <w:szCs w:val="22"/>
              </w:rPr>
            </w:pPr>
          </w:p>
          <w:p w:rsidR="0016770E" w:rsidRPr="00862812" w:rsidP="0016770E" w14:paraId="5DDCCC7A" w14:textId="3A407E70">
            <w:pPr>
              <w:jc w:val="both"/>
              <w:rPr>
                <w:rFonts w:cstheme="minorHAnsi"/>
                <w:bCs/>
                <w:szCs w:val="22"/>
              </w:rPr>
            </w:pPr>
            <w:r w:rsidRPr="00862812">
              <w:rPr>
                <w:rFonts w:cstheme="minorHAnsi"/>
                <w:bCs/>
                <w:szCs w:val="22"/>
              </w:rPr>
              <w:t>Mediální kampaň k propagaci mezinárodní iniciativy a získávání nových členů.</w:t>
            </w:r>
          </w:p>
        </w:tc>
      </w:tr>
      <w:tr w14:paraId="7E36A41B" w14:textId="5430494B" w:rsidTr="34C8B1C6">
        <w:tblPrEx>
          <w:tblW w:w="13779" w:type="dxa"/>
          <w:tblInd w:w="108" w:type="dxa"/>
          <w:tblLayout w:type="fixed"/>
          <w:tblCellMar>
            <w:left w:w="70" w:type="dxa"/>
            <w:right w:w="70" w:type="dxa"/>
          </w:tblCellMar>
          <w:tblLook w:val="0000"/>
        </w:tblPrEx>
        <w:trPr>
          <w:trHeight w:val="225"/>
        </w:trPr>
        <w:tc>
          <w:tcPr>
            <w:tcW w:w="1588" w:type="dxa"/>
            <w:vMerge w:val="restart"/>
          </w:tcPr>
          <w:p w:rsidR="0016770E" w:rsidRPr="00862812" w:rsidP="0016770E" w14:paraId="1843018A" w14:textId="5AB55F68">
            <w:pPr>
              <w:ind w:left="7"/>
              <w:rPr>
                <w:rFonts w:cstheme="minorHAnsi"/>
                <w:bCs/>
                <w:szCs w:val="22"/>
              </w:rPr>
            </w:pPr>
            <w:r w:rsidRPr="00862812">
              <w:rPr>
                <w:rFonts w:cstheme="minorHAnsi"/>
                <w:bCs/>
                <w:szCs w:val="22"/>
              </w:rPr>
              <w:t>Dílčí cíl 2.8.5 Posílení zapojení segmentu pacientských organizací a organizací zaměřených na pomoc pacientům včetně zapojování/participace občanů (uživatelů péče)</w:t>
            </w:r>
          </w:p>
        </w:tc>
        <w:tc>
          <w:tcPr>
            <w:tcW w:w="1701" w:type="dxa"/>
            <w:vMerge w:val="restart"/>
          </w:tcPr>
          <w:p w:rsidR="0016770E" w:rsidRPr="00862812" w:rsidP="0016770E" w14:paraId="2F9DAE46" w14:textId="009A5B6E">
            <w:pPr>
              <w:rPr>
                <w:rFonts w:cstheme="minorHAnsi"/>
                <w:bCs/>
                <w:szCs w:val="22"/>
              </w:rPr>
            </w:pPr>
            <w:r w:rsidRPr="00862812">
              <w:rPr>
                <w:rFonts w:cstheme="minorHAnsi"/>
                <w:bCs/>
                <w:szCs w:val="22"/>
              </w:rPr>
              <w:t xml:space="preserve">Pro tvorbu udržitelných a spravedlivých politik je třeba zapojovat aktéry, na které mají politiky dopad a vliv. S ohledem na historicky nižší zapojování zástupců pacientů je třeba jejich zapojení ukotvit a systémově </w:t>
            </w:r>
            <w:r w:rsidRPr="00862812">
              <w:rPr>
                <w:rFonts w:cstheme="minorHAnsi"/>
                <w:bCs/>
                <w:szCs w:val="22"/>
              </w:rPr>
              <w:t>nastavit. V souladu s Rezolucí WHO o sociální participaci se počítá se zapojováním občanů.</w:t>
            </w:r>
          </w:p>
        </w:tc>
        <w:tc>
          <w:tcPr>
            <w:tcW w:w="1701" w:type="dxa"/>
          </w:tcPr>
          <w:p w:rsidR="0016770E" w:rsidRPr="00862812" w:rsidP="0016770E" w14:paraId="5D9ED190" w14:textId="1DD85400">
            <w:pPr>
              <w:rPr>
                <w:rFonts w:cstheme="minorHAnsi"/>
                <w:bCs/>
                <w:szCs w:val="22"/>
              </w:rPr>
            </w:pPr>
            <w:r w:rsidRPr="00862812">
              <w:rPr>
                <w:rFonts w:cstheme="minorHAnsi"/>
                <w:bCs/>
                <w:color w:val="000000" w:themeColor="text1"/>
                <w:szCs w:val="22"/>
              </w:rPr>
              <w:t xml:space="preserve">Vytvoření strategického a metodického zázemí pro zapojení pacientů do řízení a procesů ve zdravotnictví, vč. zapojení pacientů u vybraných aktérů – zdravotních pojišťoven, SÚKL, poskytovatelů </w:t>
            </w:r>
            <w:r w:rsidRPr="00862812">
              <w:rPr>
                <w:rFonts w:cstheme="minorHAnsi"/>
                <w:bCs/>
                <w:color w:val="000000" w:themeColor="text1"/>
                <w:szCs w:val="22"/>
              </w:rPr>
              <w:t>zdravotních služeb</w:t>
            </w:r>
          </w:p>
        </w:tc>
        <w:tc>
          <w:tcPr>
            <w:tcW w:w="851" w:type="dxa"/>
          </w:tcPr>
          <w:p w:rsidR="0016770E" w:rsidRPr="00862812" w:rsidP="0016770E" w14:paraId="05159F14" w14:textId="77777777">
            <w:pPr>
              <w:pStyle w:val="Text"/>
              <w:spacing w:line="240" w:lineRule="auto"/>
              <w:ind w:left="0"/>
              <w:rPr>
                <w:rFonts w:asciiTheme="minorHAnsi" w:hAnsiTheme="minorHAnsi" w:cstheme="minorHAnsi"/>
                <w:bCs/>
                <w:color w:val="000000" w:themeColor="text1"/>
              </w:rPr>
            </w:pPr>
            <w:r w:rsidRPr="00862812">
              <w:rPr>
                <w:rFonts w:asciiTheme="minorHAnsi" w:hAnsiTheme="minorHAnsi" w:cstheme="minorHAnsi"/>
                <w:bCs/>
                <w:color w:val="000000" w:themeColor="text1"/>
              </w:rPr>
              <w:t>2021-2028</w:t>
            </w:r>
          </w:p>
          <w:p w:rsidR="0016770E" w:rsidRPr="00862812" w:rsidP="0016770E" w14:paraId="29846B7B" w14:textId="77777777">
            <w:pPr>
              <w:pStyle w:val="Text"/>
              <w:spacing w:line="240" w:lineRule="auto"/>
              <w:ind w:left="0"/>
              <w:rPr>
                <w:rFonts w:asciiTheme="minorHAnsi" w:hAnsiTheme="minorHAnsi" w:cstheme="minorHAnsi"/>
                <w:bCs/>
                <w:color w:val="000000" w:themeColor="text1"/>
              </w:rPr>
            </w:pPr>
          </w:p>
          <w:p w:rsidR="0016770E" w:rsidRPr="00862812" w:rsidP="0016770E" w14:paraId="581C1468" w14:textId="77777777">
            <w:pPr>
              <w:pStyle w:val="Text"/>
              <w:spacing w:line="240" w:lineRule="auto"/>
              <w:ind w:left="0"/>
              <w:rPr>
                <w:rFonts w:asciiTheme="minorHAnsi" w:hAnsiTheme="minorHAnsi" w:cstheme="minorHAnsi"/>
                <w:bCs/>
                <w:color w:val="000000" w:themeColor="text1"/>
              </w:rPr>
            </w:pPr>
            <w:r w:rsidRPr="00862812">
              <w:rPr>
                <w:rFonts w:asciiTheme="minorHAnsi" w:hAnsiTheme="minorHAnsi" w:cstheme="minorHAnsi"/>
                <w:bCs/>
                <w:color w:val="000000" w:themeColor="text1"/>
              </w:rPr>
              <w:t>Projekt 1</w:t>
            </w:r>
          </w:p>
          <w:p w:rsidR="0016770E" w:rsidRPr="00862812" w:rsidP="0016770E" w14:paraId="4847B65B" w14:textId="77777777">
            <w:pPr>
              <w:pStyle w:val="Text"/>
              <w:spacing w:line="240" w:lineRule="auto"/>
              <w:ind w:left="0"/>
              <w:rPr>
                <w:rFonts w:asciiTheme="minorHAnsi" w:hAnsiTheme="minorHAnsi" w:cstheme="minorHAnsi"/>
                <w:bCs/>
                <w:color w:val="000000" w:themeColor="text1"/>
              </w:rPr>
            </w:pPr>
            <w:r w:rsidRPr="00862812">
              <w:rPr>
                <w:rFonts w:asciiTheme="minorHAnsi" w:hAnsiTheme="minorHAnsi" w:cstheme="minorHAnsi"/>
                <w:bCs/>
                <w:color w:val="000000" w:themeColor="text1"/>
              </w:rPr>
              <w:t>2023-2025</w:t>
            </w:r>
          </w:p>
          <w:p w:rsidR="0016770E" w:rsidRPr="00862812" w:rsidP="0016770E" w14:paraId="7BBF5F62" w14:textId="022B97AE">
            <w:pPr>
              <w:rPr>
                <w:rFonts w:cstheme="minorHAnsi"/>
                <w:bCs/>
                <w:szCs w:val="22"/>
              </w:rPr>
            </w:pPr>
            <w:r w:rsidRPr="00862812">
              <w:rPr>
                <w:rFonts w:cstheme="minorHAnsi"/>
                <w:bCs/>
                <w:color w:val="000000" w:themeColor="text1"/>
                <w:szCs w:val="22"/>
              </w:rPr>
              <w:t>Do r 2030</w:t>
            </w:r>
          </w:p>
        </w:tc>
        <w:tc>
          <w:tcPr>
            <w:tcW w:w="850" w:type="dxa"/>
          </w:tcPr>
          <w:p w:rsidR="0016770E" w:rsidRPr="00862812" w:rsidP="0016770E" w14:paraId="77BB1B20" w14:textId="1DB8A687">
            <w:pPr>
              <w:rPr>
                <w:rFonts w:cstheme="minorHAnsi"/>
                <w:bCs/>
                <w:szCs w:val="22"/>
              </w:rPr>
            </w:pPr>
            <w:r w:rsidRPr="00862812">
              <w:rPr>
                <w:rFonts w:cstheme="minorHAnsi"/>
                <w:bCs/>
                <w:color w:val="000000" w:themeColor="text1"/>
                <w:szCs w:val="22"/>
              </w:rPr>
              <w:t>MZ</w:t>
            </w:r>
            <w:r>
              <w:rPr>
                <w:rFonts w:cstheme="minorHAnsi"/>
                <w:bCs/>
                <w:color w:val="000000" w:themeColor="text1"/>
                <w:szCs w:val="22"/>
              </w:rPr>
              <w:t>D</w:t>
            </w:r>
            <w:r w:rsidRPr="00862812">
              <w:rPr>
                <w:rFonts w:cstheme="minorHAnsi"/>
                <w:bCs/>
                <w:color w:val="000000" w:themeColor="text1"/>
                <w:szCs w:val="22"/>
              </w:rPr>
              <w:t>/SL-OPP</w:t>
            </w:r>
          </w:p>
        </w:tc>
        <w:tc>
          <w:tcPr>
            <w:tcW w:w="1134" w:type="dxa"/>
          </w:tcPr>
          <w:p w:rsidR="0016770E" w:rsidRPr="00862812" w:rsidP="0016770E" w14:paraId="5B1BB11C" w14:textId="1C13C603">
            <w:pPr>
              <w:rPr>
                <w:rFonts w:cstheme="minorHAnsi"/>
                <w:bCs/>
                <w:szCs w:val="22"/>
              </w:rPr>
            </w:pPr>
            <w:r w:rsidRPr="00862812">
              <w:rPr>
                <w:rFonts w:cstheme="minorHAnsi"/>
                <w:bCs/>
                <w:color w:val="000000" w:themeColor="text1"/>
                <w:szCs w:val="22"/>
              </w:rPr>
              <w:t>MZ</w:t>
            </w:r>
            <w:r>
              <w:rPr>
                <w:rFonts w:cstheme="minorHAnsi"/>
                <w:bCs/>
                <w:color w:val="000000" w:themeColor="text1"/>
                <w:szCs w:val="22"/>
              </w:rPr>
              <w:t>D</w:t>
            </w:r>
            <w:r w:rsidRPr="00862812">
              <w:rPr>
                <w:rFonts w:cstheme="minorHAnsi"/>
                <w:bCs/>
                <w:color w:val="000000" w:themeColor="text1"/>
                <w:szCs w:val="22"/>
              </w:rPr>
              <w:t xml:space="preserve">/SE, SZ, </w:t>
            </w:r>
            <w:r w:rsidRPr="00862812">
              <w:rPr>
                <w:rFonts w:cstheme="minorHAnsi"/>
                <w:bCs/>
                <w:szCs w:val="22"/>
              </w:rPr>
              <w:t xml:space="preserve">SÚKL, poskytovatelé zdravotních služeb, jejich zřizovatelé, zdravotní pojišťovny, odborná veřejnost, pacientské organizace, nestátní </w:t>
            </w:r>
            <w:r w:rsidRPr="00862812">
              <w:rPr>
                <w:rFonts w:cstheme="minorHAnsi"/>
                <w:bCs/>
                <w:szCs w:val="22"/>
              </w:rPr>
              <w:t>neziskové organizace, akademická sféra, zahraniční entity spolupracující na zapojení zástupců pacientů a pomoci pacientům, soukromé entity</w:t>
            </w:r>
          </w:p>
        </w:tc>
        <w:tc>
          <w:tcPr>
            <w:tcW w:w="3119" w:type="dxa"/>
          </w:tcPr>
          <w:p w:rsidR="0016770E" w:rsidRPr="00862812" w:rsidP="0016770E" w14:paraId="6ECE5F9B" w14:textId="1A6C2594">
            <w:pPr>
              <w:rPr>
                <w:rFonts w:cstheme="minorBidi"/>
              </w:rPr>
            </w:pPr>
            <w:r w:rsidRPr="2DD93133">
              <w:rPr>
                <w:rFonts w:cstheme="minorBidi"/>
                <w:color w:val="000000" w:themeColor="text1"/>
              </w:rPr>
              <w:t>MZD/OPP vytvořilo koncepci efektivního zapojení aktérů do procesů MZD</w:t>
            </w:r>
          </w:p>
        </w:tc>
        <w:tc>
          <w:tcPr>
            <w:tcW w:w="2835" w:type="dxa"/>
          </w:tcPr>
          <w:p w:rsidR="0016770E" w:rsidRPr="00862812" w:rsidP="0016770E" w14:paraId="5B78A706" w14:textId="3CB1C4B6">
            <w:pPr>
              <w:jc w:val="both"/>
              <w:rPr>
                <w:rFonts w:eastAsia="Calibri" w:cstheme="minorBidi"/>
              </w:rPr>
            </w:pPr>
            <w:r w:rsidRPr="2DD93133">
              <w:rPr>
                <w:rFonts w:eastAsia="Calibri" w:cstheme="minorBidi"/>
              </w:rPr>
              <w:t xml:space="preserve">Práce na implementaci Koncepce, včetně vytvoření </w:t>
            </w:r>
            <w:r w:rsidRPr="2DD93133" w:rsidR="04701554">
              <w:rPr>
                <w:rFonts w:eastAsia="Calibri" w:cstheme="minorBidi"/>
              </w:rPr>
              <w:t>M</w:t>
            </w:r>
            <w:r w:rsidRPr="2DD93133">
              <w:rPr>
                <w:rFonts w:eastAsia="Calibri" w:cstheme="minorBidi"/>
              </w:rPr>
              <w:t>etodiky.</w:t>
            </w:r>
          </w:p>
        </w:tc>
      </w:tr>
      <w:tr w14:paraId="21C7325C" w14:textId="77777777" w:rsidTr="34C8B1C6">
        <w:tblPrEx>
          <w:tblW w:w="13779" w:type="dxa"/>
          <w:tblInd w:w="108" w:type="dxa"/>
          <w:tblLayout w:type="fixed"/>
          <w:tblCellMar>
            <w:left w:w="70" w:type="dxa"/>
            <w:right w:w="70" w:type="dxa"/>
          </w:tblCellMar>
          <w:tblLook w:val="0000"/>
        </w:tblPrEx>
        <w:trPr>
          <w:trHeight w:val="225"/>
        </w:trPr>
        <w:tc>
          <w:tcPr>
            <w:tcW w:w="1588" w:type="dxa"/>
            <w:vMerge/>
          </w:tcPr>
          <w:p w:rsidR="0016770E" w:rsidRPr="00862812" w:rsidP="0016770E" w14:paraId="03014DC7" w14:textId="2CA1713C">
            <w:pPr>
              <w:ind w:left="-38"/>
              <w:rPr>
                <w:rFonts w:cstheme="minorHAnsi"/>
                <w:bCs/>
                <w:szCs w:val="22"/>
              </w:rPr>
            </w:pPr>
          </w:p>
        </w:tc>
        <w:tc>
          <w:tcPr>
            <w:tcW w:w="1701" w:type="dxa"/>
            <w:vMerge/>
          </w:tcPr>
          <w:p w:rsidR="0016770E" w:rsidRPr="00862812" w:rsidP="0016770E" w14:paraId="3886583B" w14:textId="77777777">
            <w:pPr>
              <w:rPr>
                <w:rFonts w:cstheme="minorHAnsi"/>
                <w:bCs/>
                <w:szCs w:val="22"/>
              </w:rPr>
            </w:pPr>
          </w:p>
        </w:tc>
        <w:tc>
          <w:tcPr>
            <w:tcW w:w="1701" w:type="dxa"/>
          </w:tcPr>
          <w:p w:rsidR="0016770E" w:rsidRPr="00862812" w:rsidP="0016770E" w14:paraId="64118B0E" w14:textId="266BCEBE">
            <w:pPr>
              <w:rPr>
                <w:rFonts w:cstheme="minorHAnsi"/>
                <w:bCs/>
                <w:szCs w:val="22"/>
              </w:rPr>
            </w:pPr>
            <w:r w:rsidRPr="00862812">
              <w:rPr>
                <w:rFonts w:cstheme="minorHAnsi"/>
                <w:bCs/>
                <w:color w:val="000000" w:themeColor="text1"/>
                <w:szCs w:val="22"/>
              </w:rPr>
              <w:t xml:space="preserve">Vytvoření strategického a metodického zázemí pro participaci/zapojení relevantních </w:t>
            </w:r>
            <w:r w:rsidRPr="00862812">
              <w:rPr>
                <w:rFonts w:cstheme="minorHAnsi"/>
                <w:bCs/>
                <w:color w:val="000000" w:themeColor="text1"/>
                <w:szCs w:val="22"/>
              </w:rPr>
              <w:t>aktérů (stakeholderů i občanů) v rámci tvorby zdravotních politik na MZ</w:t>
            </w:r>
            <w:r w:rsidR="00E04CA2">
              <w:rPr>
                <w:rFonts w:cstheme="minorHAnsi"/>
                <w:bCs/>
                <w:color w:val="000000" w:themeColor="text1"/>
                <w:szCs w:val="22"/>
              </w:rPr>
              <w:t>D</w:t>
            </w:r>
          </w:p>
        </w:tc>
        <w:tc>
          <w:tcPr>
            <w:tcW w:w="851" w:type="dxa"/>
          </w:tcPr>
          <w:p w:rsidR="0016770E" w:rsidRPr="00862812" w:rsidP="0016770E" w14:paraId="4E4376FF" w14:textId="2ABE88DE">
            <w:pPr>
              <w:rPr>
                <w:rFonts w:cstheme="minorHAnsi"/>
                <w:bCs/>
                <w:szCs w:val="22"/>
              </w:rPr>
            </w:pPr>
            <w:r w:rsidRPr="00862812">
              <w:rPr>
                <w:rFonts w:cstheme="minorHAnsi"/>
                <w:bCs/>
                <w:color w:val="000000" w:themeColor="text1"/>
                <w:szCs w:val="22"/>
              </w:rPr>
              <w:t>2025-2035</w:t>
            </w:r>
          </w:p>
        </w:tc>
        <w:tc>
          <w:tcPr>
            <w:tcW w:w="850" w:type="dxa"/>
          </w:tcPr>
          <w:p w:rsidR="0016770E" w:rsidRPr="00862812" w:rsidP="0016770E" w14:paraId="0D39057B" w14:textId="45C73BD1">
            <w:pPr>
              <w:rPr>
                <w:rFonts w:cstheme="minorHAnsi"/>
                <w:bCs/>
                <w:szCs w:val="22"/>
              </w:rPr>
            </w:pPr>
            <w:r w:rsidRPr="00862812">
              <w:rPr>
                <w:rFonts w:cstheme="minorHAnsi"/>
                <w:bCs/>
                <w:color w:val="000000" w:themeColor="text1"/>
                <w:szCs w:val="22"/>
              </w:rPr>
              <w:t>SL – OPP</w:t>
            </w:r>
          </w:p>
        </w:tc>
        <w:tc>
          <w:tcPr>
            <w:tcW w:w="1134" w:type="dxa"/>
          </w:tcPr>
          <w:p w:rsidR="0016770E" w:rsidRPr="00862812" w:rsidP="0016770E" w14:paraId="5F94084A" w14:textId="6D2CA787">
            <w:pPr>
              <w:rPr>
                <w:rFonts w:cstheme="minorHAnsi"/>
                <w:bCs/>
                <w:szCs w:val="22"/>
              </w:rPr>
            </w:pPr>
            <w:r w:rsidRPr="00862812">
              <w:rPr>
                <w:rFonts w:cstheme="minorHAnsi"/>
                <w:bCs/>
                <w:color w:val="000000" w:themeColor="text1"/>
                <w:szCs w:val="22"/>
              </w:rPr>
              <w:t>Útvary napříč MZD; stakeholdeři (</w:t>
            </w:r>
            <w:r w:rsidRPr="00862812">
              <w:rPr>
                <w:rFonts w:cstheme="minorHAnsi"/>
                <w:bCs/>
                <w:szCs w:val="22"/>
              </w:rPr>
              <w:t>poskytova</w:t>
            </w:r>
            <w:r w:rsidRPr="00862812">
              <w:rPr>
                <w:rFonts w:cstheme="minorHAnsi"/>
                <w:bCs/>
                <w:szCs w:val="22"/>
              </w:rPr>
              <w:t xml:space="preserve">telé zdravotních služeb, jejich zřizovatelé, zdravotní pojišťovny, odborná veřejnost, pacientské organizace, nestátní neziskové organizace, akademická sféra; výrobci léčivých přípravků a zdravotnických </w:t>
            </w:r>
            <w:r w:rsidRPr="00862812">
              <w:rPr>
                <w:rFonts w:cstheme="minorHAnsi"/>
                <w:bCs/>
                <w:szCs w:val="22"/>
              </w:rPr>
              <w:t>prostředků) a občané</w:t>
            </w:r>
          </w:p>
        </w:tc>
        <w:tc>
          <w:tcPr>
            <w:tcW w:w="3119" w:type="dxa"/>
          </w:tcPr>
          <w:p w:rsidR="0016770E" w:rsidRPr="00862812" w:rsidP="0016770E" w14:paraId="4D0ED919" w14:textId="535C91A8">
            <w:pPr>
              <w:rPr>
                <w:rFonts w:cstheme="minorBidi"/>
              </w:rPr>
            </w:pPr>
            <w:r w:rsidRPr="2DD93133">
              <w:rPr>
                <w:rFonts w:cstheme="minorBidi"/>
                <w:color w:val="000000" w:themeColor="text1"/>
              </w:rPr>
              <w:t xml:space="preserve">MZD/OPP vytváří Koncepci a Metodiku pro participaci na </w:t>
            </w:r>
            <w:r w:rsidRPr="2DD93133" w:rsidR="59D536FA">
              <w:rPr>
                <w:rFonts w:cstheme="minorBidi"/>
                <w:color w:val="000000" w:themeColor="text1"/>
              </w:rPr>
              <w:t>MZ</w:t>
            </w:r>
            <w:r w:rsidRPr="2DD93133" w:rsidR="6DE3CAD7">
              <w:rPr>
                <w:rFonts w:cstheme="minorBidi"/>
                <w:color w:val="000000" w:themeColor="text1"/>
              </w:rPr>
              <w:t>D</w:t>
            </w:r>
            <w:r w:rsidRPr="2DD93133">
              <w:rPr>
                <w:rFonts w:cstheme="minorBidi"/>
                <w:color w:val="000000" w:themeColor="text1"/>
              </w:rPr>
              <w:t>; pomáhá s koordinací participativních procesů a jejich komunikací</w:t>
            </w:r>
            <w:r w:rsidRPr="2DD93133" w:rsidR="0A5D446F">
              <w:rPr>
                <w:rFonts w:cstheme="minorBidi"/>
                <w:color w:val="000000" w:themeColor="text1"/>
              </w:rPr>
              <w:t>.</w:t>
            </w:r>
          </w:p>
        </w:tc>
        <w:tc>
          <w:tcPr>
            <w:tcW w:w="2835" w:type="dxa"/>
          </w:tcPr>
          <w:p w:rsidR="0016770E" w:rsidRPr="00862812" w:rsidP="0016770E" w14:paraId="4DAB623B" w14:textId="6523E0B3">
            <w:pPr>
              <w:jc w:val="both"/>
              <w:rPr>
                <w:rFonts w:eastAsia="Calibri" w:cstheme="minorHAnsi"/>
                <w:bCs/>
                <w:szCs w:val="22"/>
              </w:rPr>
            </w:pPr>
            <w:r w:rsidRPr="00862812">
              <w:rPr>
                <w:rFonts w:eastAsia="Calibri" w:cstheme="minorHAnsi"/>
                <w:bCs/>
                <w:szCs w:val="22"/>
              </w:rPr>
              <w:t xml:space="preserve">V rámci Koncepce participace jsou plánovány specifické cíle: školení zaměstnanců MZD v oblasti participace; vytvoření nástroje/stakeholder </w:t>
            </w:r>
            <w:r w:rsidRPr="00862812">
              <w:rPr>
                <w:rFonts w:eastAsia="Calibri" w:cstheme="minorHAnsi"/>
                <w:bCs/>
                <w:szCs w:val="22"/>
              </w:rPr>
              <w:t>platformy pro koordinovanou realizaci</w:t>
            </w:r>
          </w:p>
        </w:tc>
      </w:tr>
      <w:tr w14:paraId="214A8531" w14:textId="77777777" w:rsidTr="34C8B1C6">
        <w:tblPrEx>
          <w:tblW w:w="13779" w:type="dxa"/>
          <w:tblInd w:w="108" w:type="dxa"/>
          <w:tblLayout w:type="fixed"/>
          <w:tblCellMar>
            <w:left w:w="70" w:type="dxa"/>
            <w:right w:w="70" w:type="dxa"/>
          </w:tblCellMar>
          <w:tblLook w:val="0000"/>
        </w:tblPrEx>
        <w:trPr>
          <w:trHeight w:val="225"/>
        </w:trPr>
        <w:tc>
          <w:tcPr>
            <w:tcW w:w="1588" w:type="dxa"/>
            <w:vMerge/>
          </w:tcPr>
          <w:p w:rsidR="0016770E" w:rsidRPr="00862812" w:rsidP="0016770E" w14:paraId="78366EF7" w14:textId="77777777">
            <w:pPr>
              <w:ind w:left="-38"/>
              <w:rPr>
                <w:rFonts w:cstheme="minorHAnsi"/>
                <w:bCs/>
                <w:szCs w:val="22"/>
              </w:rPr>
            </w:pPr>
          </w:p>
        </w:tc>
        <w:tc>
          <w:tcPr>
            <w:tcW w:w="1701" w:type="dxa"/>
            <w:vMerge/>
          </w:tcPr>
          <w:p w:rsidR="0016770E" w:rsidRPr="00862812" w:rsidP="0016770E" w14:paraId="3B9407E0" w14:textId="77777777">
            <w:pPr>
              <w:rPr>
                <w:rFonts w:cstheme="minorHAnsi"/>
                <w:bCs/>
                <w:szCs w:val="22"/>
              </w:rPr>
            </w:pPr>
          </w:p>
        </w:tc>
        <w:tc>
          <w:tcPr>
            <w:tcW w:w="1701" w:type="dxa"/>
          </w:tcPr>
          <w:p w:rsidR="0016770E" w:rsidRPr="00862812" w:rsidP="0016770E" w14:paraId="5B4BECD2" w14:textId="450175F8">
            <w:pPr>
              <w:rPr>
                <w:rFonts w:cstheme="minorHAnsi"/>
                <w:bCs/>
                <w:szCs w:val="22"/>
              </w:rPr>
            </w:pPr>
            <w:r w:rsidRPr="00862812">
              <w:rPr>
                <w:rFonts w:cstheme="minorHAnsi"/>
                <w:bCs/>
                <w:color w:val="000000" w:themeColor="text1"/>
                <w:szCs w:val="22"/>
              </w:rPr>
              <w:t>Příprava legislativního prostředí pro zapojení pacientů do procesů a řízení ve zdravotnictví</w:t>
            </w:r>
          </w:p>
        </w:tc>
        <w:tc>
          <w:tcPr>
            <w:tcW w:w="851" w:type="dxa"/>
          </w:tcPr>
          <w:p w:rsidR="0016770E" w:rsidRPr="00862812" w:rsidP="0016770E" w14:paraId="6CBE01C8" w14:textId="310C651F">
            <w:pPr>
              <w:rPr>
                <w:rFonts w:cstheme="minorHAnsi"/>
                <w:bCs/>
                <w:szCs w:val="22"/>
              </w:rPr>
            </w:pPr>
            <w:r w:rsidRPr="00862812">
              <w:rPr>
                <w:rFonts w:cstheme="minorHAnsi"/>
                <w:bCs/>
                <w:color w:val="000000" w:themeColor="text1"/>
                <w:szCs w:val="22"/>
              </w:rPr>
              <w:t>2021-2035</w:t>
            </w:r>
          </w:p>
        </w:tc>
        <w:tc>
          <w:tcPr>
            <w:tcW w:w="850" w:type="dxa"/>
          </w:tcPr>
          <w:p w:rsidR="0016770E" w:rsidRPr="00862812" w:rsidP="0016770E" w14:paraId="50574A3E" w14:textId="5B93B3BF">
            <w:pPr>
              <w:rPr>
                <w:rFonts w:cstheme="minorHAnsi"/>
                <w:bCs/>
                <w:szCs w:val="22"/>
              </w:rPr>
            </w:pPr>
            <w:r w:rsidRPr="00862812">
              <w:rPr>
                <w:rFonts w:cstheme="minorHAnsi"/>
                <w:bCs/>
                <w:color w:val="000000" w:themeColor="text1"/>
                <w:szCs w:val="22"/>
              </w:rPr>
              <w:t>MZ</w:t>
            </w:r>
            <w:r>
              <w:rPr>
                <w:rFonts w:cstheme="minorHAnsi"/>
                <w:bCs/>
                <w:color w:val="000000" w:themeColor="text1"/>
                <w:szCs w:val="22"/>
              </w:rPr>
              <w:t>D</w:t>
            </w:r>
            <w:r w:rsidRPr="00862812">
              <w:rPr>
                <w:rFonts w:cstheme="minorHAnsi"/>
                <w:bCs/>
                <w:color w:val="000000" w:themeColor="text1"/>
                <w:szCs w:val="22"/>
              </w:rPr>
              <w:t>/SL-OPP</w:t>
            </w:r>
          </w:p>
        </w:tc>
        <w:tc>
          <w:tcPr>
            <w:tcW w:w="1134" w:type="dxa"/>
          </w:tcPr>
          <w:p w:rsidR="0016770E" w:rsidRPr="00862812" w:rsidP="0016770E" w14:paraId="3FC81EA4" w14:textId="10E715AF">
            <w:pPr>
              <w:rPr>
                <w:rFonts w:cstheme="minorHAnsi"/>
                <w:bCs/>
                <w:szCs w:val="22"/>
              </w:rPr>
            </w:pPr>
            <w:r w:rsidRPr="00862812">
              <w:rPr>
                <w:rFonts w:cstheme="minorHAnsi"/>
                <w:bCs/>
                <w:color w:val="000000" w:themeColor="text1"/>
                <w:szCs w:val="22"/>
              </w:rPr>
              <w:t>MZ</w:t>
            </w:r>
            <w:r w:rsidR="00E04CA2">
              <w:rPr>
                <w:rFonts w:cstheme="minorHAnsi"/>
                <w:bCs/>
                <w:color w:val="000000" w:themeColor="text1"/>
                <w:szCs w:val="22"/>
              </w:rPr>
              <w:t>D</w:t>
            </w:r>
            <w:r w:rsidRPr="00862812">
              <w:rPr>
                <w:rFonts w:cstheme="minorHAnsi"/>
                <w:bCs/>
                <w:color w:val="000000" w:themeColor="text1"/>
                <w:szCs w:val="22"/>
              </w:rPr>
              <w:t xml:space="preserve">/SE, SZ, SÚKL, poskytovatelé zdravotních služeb, jejich zřizovatelé, zdravotní pojišťovny, odborná veřejnost, pacientské organizace, akademická sféra, zahraniční entity spolupracující na </w:t>
            </w:r>
            <w:r w:rsidRPr="00862812">
              <w:rPr>
                <w:rFonts w:cstheme="minorHAnsi"/>
                <w:bCs/>
                <w:color w:val="000000" w:themeColor="text1"/>
                <w:szCs w:val="22"/>
              </w:rPr>
              <w:t>zapojení zástupců pacientů a pomoci pacientům</w:t>
            </w:r>
          </w:p>
        </w:tc>
        <w:tc>
          <w:tcPr>
            <w:tcW w:w="3119" w:type="dxa"/>
          </w:tcPr>
          <w:p w:rsidR="0016770E" w:rsidRPr="00862812" w:rsidP="0016770E" w14:paraId="7B4C458D" w14:textId="38ED821E">
            <w:pPr>
              <w:rPr>
                <w:rFonts w:cstheme="minorHAnsi"/>
                <w:bCs/>
                <w:szCs w:val="22"/>
              </w:rPr>
            </w:pPr>
            <w:r w:rsidRPr="00862812">
              <w:rPr>
                <w:rFonts w:cstheme="minorHAnsi"/>
                <w:bCs/>
                <w:color w:val="000000" w:themeColor="text1"/>
                <w:szCs w:val="22"/>
              </w:rPr>
              <w:t>Od 1. 1. 2022 je účinná novela zákona o zdravotních službách upravující zákonnou definici pacientské organizace (§ 113f zákona č. 372/2011 Sb.), která je důležitým předpokladem pro další zapojení pacientů do procesů a řízení ve zdravotnictví.</w:t>
            </w:r>
            <w:r w:rsidRPr="00862812">
              <w:rPr>
                <w:rFonts w:cstheme="minorHAnsi"/>
                <w:bCs/>
                <w:szCs w:val="22"/>
              </w:rPr>
              <w:t xml:space="preserve"> </w:t>
            </w:r>
            <w:r w:rsidRPr="00862812">
              <w:rPr>
                <w:rFonts w:cstheme="minorHAnsi"/>
                <w:bCs/>
                <w:color w:val="000000" w:themeColor="text1"/>
                <w:szCs w:val="22"/>
              </w:rPr>
              <w:t>Od 1. 1. 2022 je možná účast pacientských organizací v řízení o úhradě léčivých přípravků pro vzácná onemocnění (§ 39da zákona č. 48/1997 Sb.).</w:t>
            </w:r>
          </w:p>
        </w:tc>
        <w:tc>
          <w:tcPr>
            <w:tcW w:w="2835" w:type="dxa"/>
          </w:tcPr>
          <w:p w:rsidR="0016770E" w:rsidRPr="00862812" w:rsidP="0016770E" w14:paraId="38153978" w14:textId="5AB59B85">
            <w:pPr>
              <w:jc w:val="both"/>
              <w:rPr>
                <w:rFonts w:eastAsia="Calibri" w:cstheme="minorHAnsi"/>
                <w:bCs/>
                <w:szCs w:val="22"/>
              </w:rPr>
            </w:pPr>
          </w:p>
        </w:tc>
      </w:tr>
      <w:tr w14:paraId="6E4B2807" w14:textId="77777777" w:rsidTr="34C8B1C6">
        <w:tblPrEx>
          <w:tblW w:w="13779" w:type="dxa"/>
          <w:tblInd w:w="108" w:type="dxa"/>
          <w:tblLayout w:type="fixed"/>
          <w:tblCellMar>
            <w:left w:w="70" w:type="dxa"/>
            <w:right w:w="70" w:type="dxa"/>
          </w:tblCellMar>
          <w:tblLook w:val="0000"/>
        </w:tblPrEx>
        <w:trPr>
          <w:trHeight w:val="225"/>
        </w:trPr>
        <w:tc>
          <w:tcPr>
            <w:tcW w:w="1588" w:type="dxa"/>
            <w:vMerge/>
          </w:tcPr>
          <w:p w:rsidR="0016770E" w:rsidRPr="00862812" w:rsidP="0016770E" w14:paraId="2E477135" w14:textId="77777777">
            <w:pPr>
              <w:ind w:left="-38"/>
              <w:rPr>
                <w:rFonts w:cstheme="minorHAnsi"/>
                <w:bCs/>
                <w:szCs w:val="22"/>
              </w:rPr>
            </w:pPr>
          </w:p>
        </w:tc>
        <w:tc>
          <w:tcPr>
            <w:tcW w:w="1701" w:type="dxa"/>
            <w:vMerge/>
          </w:tcPr>
          <w:p w:rsidR="0016770E" w:rsidRPr="00862812" w:rsidP="0016770E" w14:paraId="05CECD9B" w14:textId="77777777">
            <w:pPr>
              <w:rPr>
                <w:rFonts w:cstheme="minorHAnsi"/>
                <w:bCs/>
                <w:szCs w:val="22"/>
              </w:rPr>
            </w:pPr>
          </w:p>
        </w:tc>
        <w:tc>
          <w:tcPr>
            <w:tcW w:w="1701" w:type="dxa"/>
          </w:tcPr>
          <w:p w:rsidR="0016770E" w:rsidRPr="00862812" w:rsidP="0016770E" w14:paraId="69B2747E" w14:textId="750EAB69">
            <w:pPr>
              <w:rPr>
                <w:rFonts w:cstheme="minorHAnsi"/>
                <w:bCs/>
                <w:szCs w:val="22"/>
              </w:rPr>
            </w:pPr>
            <w:r w:rsidRPr="00862812">
              <w:rPr>
                <w:rFonts w:cstheme="minorHAnsi"/>
                <w:bCs/>
                <w:color w:val="000000" w:themeColor="text1"/>
                <w:szCs w:val="22"/>
              </w:rPr>
              <w:t>Vytvoření kapacit pro zapojení pacientů u vybraných aktérů – poskytovatelů zdravotních služeb, SÚKL, zdravotních pojišťoven</w:t>
            </w:r>
          </w:p>
        </w:tc>
        <w:tc>
          <w:tcPr>
            <w:tcW w:w="851" w:type="dxa"/>
          </w:tcPr>
          <w:p w:rsidR="0016770E" w:rsidRPr="00862812" w:rsidP="0016770E" w14:paraId="03C99FB7" w14:textId="77777777">
            <w:pPr>
              <w:rPr>
                <w:rFonts w:cstheme="minorHAnsi"/>
                <w:bCs/>
                <w:color w:val="000000" w:themeColor="text1"/>
                <w:szCs w:val="22"/>
              </w:rPr>
            </w:pPr>
            <w:r w:rsidRPr="00862812">
              <w:rPr>
                <w:rFonts w:cstheme="minorHAnsi"/>
                <w:bCs/>
                <w:color w:val="000000" w:themeColor="text1"/>
                <w:szCs w:val="22"/>
              </w:rPr>
              <w:t>2021-2035</w:t>
            </w:r>
          </w:p>
          <w:p w:rsidR="0016770E" w:rsidRPr="00862812" w:rsidP="0016770E" w14:paraId="6900F46A" w14:textId="77777777">
            <w:pPr>
              <w:rPr>
                <w:rFonts w:cstheme="minorHAnsi"/>
                <w:bCs/>
                <w:color w:val="000000" w:themeColor="text1"/>
                <w:szCs w:val="22"/>
              </w:rPr>
            </w:pPr>
            <w:r w:rsidRPr="00862812">
              <w:rPr>
                <w:rFonts w:cstheme="minorHAnsi"/>
                <w:bCs/>
                <w:color w:val="000000" w:themeColor="text1"/>
                <w:szCs w:val="22"/>
              </w:rPr>
              <w:t>Projekt 2</w:t>
            </w:r>
          </w:p>
          <w:p w:rsidR="0016770E" w:rsidRPr="00862812" w:rsidP="0016770E" w14:paraId="7E2C0705" w14:textId="64AD648A">
            <w:pPr>
              <w:rPr>
                <w:rFonts w:cstheme="minorHAnsi"/>
                <w:bCs/>
                <w:szCs w:val="22"/>
              </w:rPr>
            </w:pPr>
            <w:r w:rsidRPr="00862812">
              <w:rPr>
                <w:rFonts w:cstheme="minorHAnsi"/>
                <w:bCs/>
                <w:color w:val="000000" w:themeColor="text1"/>
                <w:szCs w:val="22"/>
              </w:rPr>
              <w:t>2026-2029</w:t>
            </w:r>
          </w:p>
        </w:tc>
        <w:tc>
          <w:tcPr>
            <w:tcW w:w="850" w:type="dxa"/>
          </w:tcPr>
          <w:p w:rsidR="0016770E" w:rsidRPr="00862812" w:rsidP="0016770E" w14:paraId="7A1657AE" w14:textId="5741E301">
            <w:pPr>
              <w:rPr>
                <w:rFonts w:cstheme="minorHAnsi"/>
                <w:bCs/>
                <w:szCs w:val="22"/>
              </w:rPr>
            </w:pPr>
            <w:r w:rsidRPr="00862812">
              <w:rPr>
                <w:rFonts w:cstheme="minorHAnsi"/>
                <w:bCs/>
                <w:color w:val="000000" w:themeColor="text1"/>
                <w:szCs w:val="22"/>
              </w:rPr>
              <w:t>MZ</w:t>
            </w:r>
            <w:r>
              <w:rPr>
                <w:rFonts w:cstheme="minorHAnsi"/>
                <w:bCs/>
                <w:color w:val="000000" w:themeColor="text1"/>
                <w:szCs w:val="22"/>
              </w:rPr>
              <w:t>D</w:t>
            </w:r>
            <w:r w:rsidRPr="00862812">
              <w:rPr>
                <w:rFonts w:cstheme="minorHAnsi"/>
                <w:bCs/>
                <w:color w:val="000000" w:themeColor="text1"/>
                <w:szCs w:val="22"/>
              </w:rPr>
              <w:t>/SL-OPP</w:t>
            </w:r>
          </w:p>
        </w:tc>
        <w:tc>
          <w:tcPr>
            <w:tcW w:w="1134" w:type="dxa"/>
          </w:tcPr>
          <w:p w:rsidR="0016770E" w:rsidRPr="00862812" w:rsidP="0016770E" w14:paraId="462E9AA2" w14:textId="7893111A">
            <w:pPr>
              <w:rPr>
                <w:rFonts w:cstheme="minorHAnsi"/>
                <w:bCs/>
                <w:szCs w:val="22"/>
              </w:rPr>
            </w:pPr>
            <w:r w:rsidRPr="00862812">
              <w:rPr>
                <w:rFonts w:cstheme="minorHAnsi"/>
                <w:bCs/>
                <w:color w:val="000000" w:themeColor="text1"/>
                <w:szCs w:val="22"/>
              </w:rPr>
              <w:t>MZ</w:t>
            </w:r>
            <w:r>
              <w:rPr>
                <w:rFonts w:cstheme="minorHAnsi"/>
                <w:bCs/>
                <w:color w:val="000000" w:themeColor="text1"/>
                <w:szCs w:val="22"/>
              </w:rPr>
              <w:t>D</w:t>
            </w:r>
            <w:r w:rsidRPr="00862812">
              <w:rPr>
                <w:rFonts w:cstheme="minorHAnsi"/>
                <w:bCs/>
                <w:color w:val="000000" w:themeColor="text1"/>
                <w:szCs w:val="22"/>
              </w:rPr>
              <w:t>/SE, SÚKL, zdravotní pojišťovny, poskytovatelé zdravotních služeb, jejich zřizovatelé, MPSV</w:t>
            </w:r>
          </w:p>
        </w:tc>
        <w:tc>
          <w:tcPr>
            <w:tcW w:w="3119" w:type="dxa"/>
          </w:tcPr>
          <w:p w:rsidR="0016770E" w:rsidRPr="00862812" w:rsidP="0016770E" w14:paraId="04EF0C67" w14:textId="0EE230C6">
            <w:pPr>
              <w:rPr>
                <w:rFonts w:cstheme="minorHAnsi"/>
                <w:bCs/>
                <w:szCs w:val="22"/>
              </w:rPr>
            </w:pPr>
            <w:r w:rsidRPr="00862812">
              <w:rPr>
                <w:rFonts w:cstheme="minorHAnsi"/>
                <w:bCs/>
                <w:color w:val="000000" w:themeColor="text1"/>
                <w:szCs w:val="22"/>
              </w:rPr>
              <w:t>Od 1. 1. 2022 je možná účast pacientských organizací v řízení o úhradě léčivých přípravků pro vzácná onemocnění (§ 39da zákona č. 48/1997 Sb.). Nyní je v přípravě metodika k pacientským radám u poskytovatelů.</w:t>
            </w:r>
          </w:p>
        </w:tc>
        <w:tc>
          <w:tcPr>
            <w:tcW w:w="2835" w:type="dxa"/>
          </w:tcPr>
          <w:p w:rsidR="0016770E" w:rsidRPr="00862812" w:rsidP="0016770E" w14:paraId="61BB6CD6" w14:textId="66BF4DA3">
            <w:pPr>
              <w:spacing w:line="259" w:lineRule="auto"/>
              <w:jc w:val="both"/>
              <w:rPr>
                <w:rFonts w:eastAsia="Calibri" w:cstheme="minorHAnsi"/>
                <w:bCs/>
                <w:szCs w:val="22"/>
              </w:rPr>
            </w:pPr>
            <w:r w:rsidRPr="00862812">
              <w:rPr>
                <w:rFonts w:eastAsia="Calibri" w:cstheme="minorHAnsi"/>
                <w:bCs/>
                <w:szCs w:val="22"/>
              </w:rPr>
              <w:t xml:space="preserve">Pro smysluplné zapojování je třeba vytvořit personální kapacity u vybraných aktérů (např. SÚKL v rámci společného hodnocení HTA a v dalších zákonem daných procesech) </w:t>
            </w:r>
          </w:p>
        </w:tc>
      </w:tr>
      <w:tr w14:paraId="0A639851" w14:textId="77777777" w:rsidTr="34C8B1C6">
        <w:tblPrEx>
          <w:tblW w:w="13779" w:type="dxa"/>
          <w:tblInd w:w="108" w:type="dxa"/>
          <w:tblLayout w:type="fixed"/>
          <w:tblCellMar>
            <w:left w:w="70" w:type="dxa"/>
            <w:right w:w="70" w:type="dxa"/>
          </w:tblCellMar>
          <w:tblLook w:val="0000"/>
        </w:tblPrEx>
        <w:trPr>
          <w:trHeight w:val="225"/>
        </w:trPr>
        <w:tc>
          <w:tcPr>
            <w:tcW w:w="1588" w:type="dxa"/>
            <w:vMerge/>
          </w:tcPr>
          <w:p w:rsidR="0016770E" w:rsidRPr="00862812" w:rsidP="0016770E" w14:paraId="4804200E" w14:textId="77777777">
            <w:pPr>
              <w:ind w:left="-38"/>
              <w:rPr>
                <w:rFonts w:cstheme="minorHAnsi"/>
                <w:bCs/>
                <w:szCs w:val="22"/>
              </w:rPr>
            </w:pPr>
          </w:p>
        </w:tc>
        <w:tc>
          <w:tcPr>
            <w:tcW w:w="1701" w:type="dxa"/>
            <w:vMerge/>
          </w:tcPr>
          <w:p w:rsidR="0016770E" w:rsidRPr="00862812" w:rsidP="0016770E" w14:paraId="614EA308" w14:textId="77777777">
            <w:pPr>
              <w:rPr>
                <w:rFonts w:cstheme="minorHAnsi"/>
                <w:bCs/>
                <w:szCs w:val="22"/>
              </w:rPr>
            </w:pPr>
          </w:p>
        </w:tc>
        <w:tc>
          <w:tcPr>
            <w:tcW w:w="1701" w:type="dxa"/>
          </w:tcPr>
          <w:p w:rsidR="0016770E" w:rsidRPr="00862812" w:rsidP="0016770E" w14:paraId="28F940C6" w14:textId="0C379911">
            <w:pPr>
              <w:pStyle w:val="Text"/>
              <w:spacing w:line="240" w:lineRule="auto"/>
              <w:ind w:left="0"/>
              <w:rPr>
                <w:rFonts w:asciiTheme="minorHAnsi" w:hAnsiTheme="minorHAnsi" w:cstheme="minorHAnsi"/>
                <w:bCs/>
                <w:color w:val="000000" w:themeColor="text1"/>
              </w:rPr>
            </w:pPr>
            <w:r w:rsidRPr="00862812">
              <w:rPr>
                <w:rFonts w:asciiTheme="minorHAnsi" w:hAnsiTheme="minorHAnsi" w:cstheme="minorHAnsi"/>
                <w:bCs/>
                <w:color w:val="000000" w:themeColor="text1"/>
              </w:rPr>
              <w:t>Etablování spolupráce MZ</w:t>
            </w:r>
            <w:r w:rsidR="00E04CA2">
              <w:rPr>
                <w:rFonts w:asciiTheme="minorHAnsi" w:hAnsiTheme="minorHAnsi" w:cstheme="minorHAnsi"/>
                <w:bCs/>
                <w:color w:val="000000" w:themeColor="text1"/>
              </w:rPr>
              <w:t>D</w:t>
            </w:r>
            <w:r w:rsidRPr="00862812">
              <w:rPr>
                <w:rFonts w:asciiTheme="minorHAnsi" w:hAnsiTheme="minorHAnsi" w:cstheme="minorHAnsi"/>
                <w:bCs/>
                <w:color w:val="000000" w:themeColor="text1"/>
              </w:rPr>
              <w:t xml:space="preserve"> a pacientských organizací </w:t>
            </w:r>
          </w:p>
          <w:p w:rsidR="0016770E" w:rsidRPr="00862812" w:rsidP="0016770E" w14:paraId="20D163F7" w14:textId="77777777">
            <w:pPr>
              <w:rPr>
                <w:rFonts w:cstheme="minorHAnsi"/>
                <w:bCs/>
                <w:szCs w:val="22"/>
              </w:rPr>
            </w:pPr>
          </w:p>
        </w:tc>
        <w:tc>
          <w:tcPr>
            <w:tcW w:w="851" w:type="dxa"/>
          </w:tcPr>
          <w:p w:rsidR="0016770E" w:rsidRPr="00862812" w:rsidP="0016770E" w14:paraId="1BF4D073" w14:textId="4BCEC64C">
            <w:pPr>
              <w:rPr>
                <w:rFonts w:cstheme="minorHAnsi"/>
                <w:bCs/>
                <w:szCs w:val="22"/>
              </w:rPr>
            </w:pPr>
            <w:r w:rsidRPr="00862812">
              <w:rPr>
                <w:rFonts w:cstheme="minorHAnsi"/>
                <w:bCs/>
                <w:color w:val="000000" w:themeColor="text1"/>
                <w:szCs w:val="22"/>
              </w:rPr>
              <w:t>2021-2030</w:t>
            </w:r>
          </w:p>
        </w:tc>
        <w:tc>
          <w:tcPr>
            <w:tcW w:w="850" w:type="dxa"/>
          </w:tcPr>
          <w:p w:rsidR="0016770E" w:rsidRPr="00862812" w:rsidP="0016770E" w14:paraId="19ED9DD4" w14:textId="1F197BB6">
            <w:pPr>
              <w:rPr>
                <w:rFonts w:cstheme="minorHAnsi"/>
                <w:bCs/>
                <w:szCs w:val="22"/>
              </w:rPr>
            </w:pPr>
            <w:r w:rsidRPr="00862812">
              <w:rPr>
                <w:rFonts w:cstheme="minorHAnsi"/>
                <w:bCs/>
                <w:color w:val="000000" w:themeColor="text1"/>
                <w:szCs w:val="22"/>
              </w:rPr>
              <w:t>MZ</w:t>
            </w:r>
            <w:r>
              <w:rPr>
                <w:rFonts w:cstheme="minorHAnsi"/>
                <w:bCs/>
                <w:color w:val="000000" w:themeColor="text1"/>
                <w:szCs w:val="22"/>
              </w:rPr>
              <w:t>D</w:t>
            </w:r>
            <w:r w:rsidRPr="00862812">
              <w:rPr>
                <w:rFonts w:cstheme="minorHAnsi"/>
                <w:bCs/>
                <w:color w:val="000000" w:themeColor="text1"/>
                <w:szCs w:val="22"/>
              </w:rPr>
              <w:t>/SL-OPP</w:t>
            </w:r>
          </w:p>
        </w:tc>
        <w:tc>
          <w:tcPr>
            <w:tcW w:w="1134" w:type="dxa"/>
          </w:tcPr>
          <w:p w:rsidR="0016770E" w:rsidRPr="00862812" w:rsidP="0016770E" w14:paraId="4BCC7D85" w14:textId="2CCC7106">
            <w:pPr>
              <w:rPr>
                <w:rFonts w:cstheme="minorHAnsi"/>
                <w:bCs/>
                <w:szCs w:val="22"/>
              </w:rPr>
            </w:pPr>
            <w:r w:rsidRPr="00862812">
              <w:rPr>
                <w:rFonts w:cstheme="minorHAnsi"/>
                <w:bCs/>
                <w:color w:val="000000" w:themeColor="text1"/>
                <w:szCs w:val="22"/>
              </w:rPr>
              <w:t>MZ</w:t>
            </w:r>
            <w:r>
              <w:rPr>
                <w:rFonts w:cstheme="minorHAnsi"/>
                <w:bCs/>
                <w:color w:val="000000" w:themeColor="text1"/>
                <w:szCs w:val="22"/>
              </w:rPr>
              <w:t>D</w:t>
            </w:r>
            <w:r w:rsidRPr="00862812">
              <w:rPr>
                <w:rFonts w:cstheme="minorHAnsi"/>
                <w:bCs/>
                <w:color w:val="000000" w:themeColor="text1"/>
                <w:szCs w:val="22"/>
              </w:rPr>
              <w:t>/SE, SZ pacientské organizace</w:t>
            </w:r>
          </w:p>
        </w:tc>
        <w:tc>
          <w:tcPr>
            <w:tcW w:w="3119" w:type="dxa"/>
          </w:tcPr>
          <w:p w:rsidR="0016770E" w:rsidRPr="00862812" w:rsidP="0016770E" w14:paraId="7EF8374C" w14:textId="17A7E99B">
            <w:pPr>
              <w:rPr>
                <w:rFonts w:cstheme="minorHAnsi"/>
                <w:bCs/>
                <w:szCs w:val="22"/>
              </w:rPr>
            </w:pPr>
            <w:r w:rsidRPr="00862812">
              <w:rPr>
                <w:rFonts w:cstheme="minorHAnsi"/>
                <w:bCs/>
                <w:color w:val="000000" w:themeColor="text1"/>
                <w:szCs w:val="22"/>
              </w:rPr>
              <w:t>Zástupci pacientů zapojeni prostřednictvím Pacientské rady (PM 45/2021), jsou zapojeni v ministerských i meziresortních pracovních skupinách a komisích.</w:t>
            </w:r>
          </w:p>
        </w:tc>
        <w:tc>
          <w:tcPr>
            <w:tcW w:w="2835" w:type="dxa"/>
          </w:tcPr>
          <w:p w:rsidR="0016770E" w:rsidRPr="00862812" w:rsidP="0016770E" w14:paraId="136E529A" w14:textId="381390A2">
            <w:pPr>
              <w:jc w:val="both"/>
              <w:rPr>
                <w:rFonts w:eastAsia="Calibri" w:cstheme="minorHAnsi"/>
                <w:bCs/>
                <w:szCs w:val="22"/>
              </w:rPr>
            </w:pPr>
            <w:r w:rsidRPr="00862812">
              <w:rPr>
                <w:rFonts w:cstheme="minorHAnsi"/>
                <w:bCs/>
                <w:color w:val="000000" w:themeColor="text1"/>
                <w:szCs w:val="22"/>
              </w:rPr>
              <w:t xml:space="preserve">Na základě Koncepce a metodiky participace budou zástupci pacientů zapojováni do tvorby politik v průběhu celého </w:t>
            </w:r>
            <w:r w:rsidRPr="00862812">
              <w:rPr>
                <w:rFonts w:cstheme="minorHAnsi"/>
                <w:bCs/>
                <w:color w:val="000000" w:themeColor="text1"/>
                <w:szCs w:val="22"/>
              </w:rPr>
              <w:t>policy</w:t>
            </w:r>
            <w:r w:rsidRPr="00862812">
              <w:rPr>
                <w:rFonts w:cstheme="minorHAnsi"/>
                <w:bCs/>
                <w:color w:val="000000" w:themeColor="text1"/>
                <w:szCs w:val="22"/>
              </w:rPr>
              <w:t xml:space="preserve">  </w:t>
            </w:r>
            <w:r w:rsidRPr="00862812">
              <w:rPr>
                <w:rFonts w:cstheme="minorHAnsi"/>
                <w:bCs/>
                <w:color w:val="000000" w:themeColor="text1"/>
                <w:szCs w:val="22"/>
              </w:rPr>
              <w:t>cycle</w:t>
            </w:r>
            <w:r w:rsidRPr="00862812">
              <w:rPr>
                <w:rFonts w:cstheme="minorHAnsi"/>
                <w:bCs/>
                <w:color w:val="000000" w:themeColor="text1"/>
                <w:szCs w:val="22"/>
              </w:rPr>
              <w:t xml:space="preserve"> </w:t>
            </w:r>
          </w:p>
        </w:tc>
      </w:tr>
      <w:tr w14:paraId="31BE68E3" w14:textId="77777777" w:rsidTr="34C8B1C6">
        <w:tblPrEx>
          <w:tblW w:w="13779" w:type="dxa"/>
          <w:tblInd w:w="108" w:type="dxa"/>
          <w:tblLayout w:type="fixed"/>
          <w:tblCellMar>
            <w:left w:w="70" w:type="dxa"/>
            <w:right w:w="70" w:type="dxa"/>
          </w:tblCellMar>
          <w:tblLook w:val="0000"/>
        </w:tblPrEx>
        <w:trPr>
          <w:trHeight w:val="225"/>
        </w:trPr>
        <w:tc>
          <w:tcPr>
            <w:tcW w:w="1588" w:type="dxa"/>
            <w:vMerge/>
          </w:tcPr>
          <w:p w:rsidR="0016770E" w:rsidRPr="00862812" w:rsidP="0016770E" w14:paraId="4429B00B" w14:textId="77777777">
            <w:pPr>
              <w:ind w:left="-38"/>
              <w:rPr>
                <w:rFonts w:cstheme="minorHAnsi"/>
                <w:bCs/>
                <w:szCs w:val="22"/>
              </w:rPr>
            </w:pPr>
          </w:p>
        </w:tc>
        <w:tc>
          <w:tcPr>
            <w:tcW w:w="1701" w:type="dxa"/>
            <w:vMerge/>
          </w:tcPr>
          <w:p w:rsidR="0016770E" w:rsidRPr="00862812" w:rsidP="0016770E" w14:paraId="0E5372D6" w14:textId="77777777">
            <w:pPr>
              <w:rPr>
                <w:rFonts w:cstheme="minorHAnsi"/>
                <w:bCs/>
                <w:szCs w:val="22"/>
              </w:rPr>
            </w:pPr>
          </w:p>
        </w:tc>
        <w:tc>
          <w:tcPr>
            <w:tcW w:w="1701" w:type="dxa"/>
          </w:tcPr>
          <w:p w:rsidR="0016770E" w:rsidRPr="00862812" w:rsidP="0016770E" w14:paraId="3269313E" w14:textId="0C963568">
            <w:pPr>
              <w:pStyle w:val="Text"/>
              <w:spacing w:line="240" w:lineRule="auto"/>
              <w:ind w:left="0"/>
              <w:rPr>
                <w:rFonts w:asciiTheme="minorHAnsi" w:hAnsiTheme="minorHAnsi" w:cstheme="minorHAnsi"/>
                <w:bCs/>
                <w:color w:val="000000" w:themeColor="text1"/>
              </w:rPr>
            </w:pPr>
            <w:r w:rsidRPr="00862812">
              <w:rPr>
                <w:rFonts w:asciiTheme="minorHAnsi" w:hAnsiTheme="minorHAnsi" w:cstheme="minorHAnsi"/>
                <w:bCs/>
              </w:rPr>
              <w:t>Informování zástupců pacientů a zástupců organizací zaměřených na pomoc pacientům</w:t>
            </w:r>
          </w:p>
        </w:tc>
        <w:tc>
          <w:tcPr>
            <w:tcW w:w="851" w:type="dxa"/>
          </w:tcPr>
          <w:p w:rsidR="0016770E" w:rsidRPr="00862812" w:rsidP="0016770E" w14:paraId="03C4AB39" w14:textId="77777777">
            <w:pPr>
              <w:rPr>
                <w:rFonts w:cstheme="minorHAnsi"/>
                <w:bCs/>
                <w:color w:val="000000" w:themeColor="text1"/>
                <w:szCs w:val="22"/>
              </w:rPr>
            </w:pPr>
            <w:r w:rsidRPr="00862812">
              <w:rPr>
                <w:rFonts w:cstheme="minorHAnsi"/>
                <w:bCs/>
                <w:color w:val="000000" w:themeColor="text1"/>
                <w:szCs w:val="22"/>
              </w:rPr>
              <w:t>2021-2030</w:t>
            </w:r>
          </w:p>
          <w:p w:rsidR="0016770E" w:rsidRPr="00862812" w:rsidP="0016770E" w14:paraId="2AE95218" w14:textId="77777777">
            <w:pPr>
              <w:rPr>
                <w:rFonts w:cstheme="minorHAnsi"/>
                <w:bCs/>
                <w:color w:val="000000" w:themeColor="text1"/>
                <w:szCs w:val="22"/>
              </w:rPr>
            </w:pPr>
          </w:p>
          <w:p w:rsidR="0016770E" w:rsidRPr="00862812" w:rsidP="0016770E" w14:paraId="53FF38E3" w14:textId="77777777">
            <w:pPr>
              <w:rPr>
                <w:rFonts w:cstheme="minorHAnsi"/>
                <w:bCs/>
                <w:color w:val="000000" w:themeColor="text1"/>
                <w:szCs w:val="22"/>
              </w:rPr>
            </w:pPr>
          </w:p>
          <w:p w:rsidR="0016770E" w:rsidRPr="00862812" w:rsidP="0016770E" w14:paraId="013631F6" w14:textId="77777777">
            <w:pPr>
              <w:rPr>
                <w:rFonts w:cstheme="minorHAnsi"/>
                <w:bCs/>
                <w:color w:val="000000" w:themeColor="text1"/>
                <w:szCs w:val="22"/>
              </w:rPr>
            </w:pPr>
          </w:p>
          <w:p w:rsidR="0016770E" w:rsidRPr="00862812" w:rsidP="0016770E" w14:paraId="17276783" w14:textId="77777777">
            <w:pPr>
              <w:rPr>
                <w:rFonts w:cstheme="minorHAnsi"/>
                <w:bCs/>
                <w:color w:val="000000" w:themeColor="text1"/>
                <w:szCs w:val="22"/>
              </w:rPr>
            </w:pPr>
          </w:p>
          <w:p w:rsidR="0016770E" w:rsidRPr="00862812" w:rsidP="0016770E" w14:paraId="5DBAC875" w14:textId="77777777">
            <w:pPr>
              <w:rPr>
                <w:rFonts w:cstheme="minorHAnsi"/>
                <w:bCs/>
                <w:color w:val="000000" w:themeColor="text1"/>
                <w:szCs w:val="22"/>
              </w:rPr>
            </w:pPr>
          </w:p>
          <w:p w:rsidR="0016770E" w:rsidRPr="00862812" w:rsidP="0016770E" w14:paraId="61A91ADD" w14:textId="77777777">
            <w:pPr>
              <w:rPr>
                <w:rFonts w:cstheme="minorHAnsi"/>
                <w:bCs/>
                <w:color w:val="000000" w:themeColor="text1"/>
                <w:szCs w:val="22"/>
              </w:rPr>
            </w:pPr>
          </w:p>
          <w:p w:rsidR="0016770E" w:rsidRPr="00862812" w:rsidP="0016770E" w14:paraId="2F787717" w14:textId="77777777">
            <w:pPr>
              <w:rPr>
                <w:rFonts w:cstheme="minorHAnsi"/>
                <w:bCs/>
                <w:color w:val="000000" w:themeColor="text1"/>
                <w:szCs w:val="22"/>
              </w:rPr>
            </w:pPr>
          </w:p>
          <w:p w:rsidR="0016770E" w:rsidRPr="00862812" w:rsidP="0016770E" w14:paraId="3B7D68ED" w14:textId="77777777">
            <w:pPr>
              <w:rPr>
                <w:rFonts w:cstheme="minorHAnsi"/>
                <w:bCs/>
                <w:color w:val="000000" w:themeColor="text1"/>
                <w:szCs w:val="22"/>
              </w:rPr>
            </w:pPr>
          </w:p>
          <w:p w:rsidR="0016770E" w:rsidRPr="00862812" w:rsidP="0016770E" w14:paraId="552F0F15" w14:textId="77777777">
            <w:pPr>
              <w:rPr>
                <w:rFonts w:cstheme="minorHAnsi"/>
                <w:bCs/>
                <w:color w:val="000000" w:themeColor="text1"/>
                <w:szCs w:val="22"/>
              </w:rPr>
            </w:pPr>
          </w:p>
          <w:p w:rsidR="0016770E" w:rsidRPr="00862812" w:rsidP="0016770E" w14:paraId="0892E587" w14:textId="77777777">
            <w:pPr>
              <w:rPr>
                <w:rFonts w:cstheme="minorHAnsi"/>
                <w:bCs/>
                <w:color w:val="000000" w:themeColor="text1"/>
                <w:szCs w:val="22"/>
              </w:rPr>
            </w:pPr>
          </w:p>
        </w:tc>
        <w:tc>
          <w:tcPr>
            <w:tcW w:w="850" w:type="dxa"/>
          </w:tcPr>
          <w:p w:rsidR="0016770E" w:rsidRPr="00862812" w:rsidP="0016770E" w14:paraId="067C22E5" w14:textId="25E5EC38">
            <w:pPr>
              <w:rPr>
                <w:rFonts w:cstheme="minorHAnsi"/>
                <w:bCs/>
                <w:color w:val="000000" w:themeColor="text1"/>
                <w:szCs w:val="22"/>
              </w:rPr>
            </w:pPr>
            <w:r w:rsidRPr="00862812">
              <w:rPr>
                <w:rFonts w:cstheme="minorHAnsi"/>
                <w:bCs/>
                <w:color w:val="000000" w:themeColor="text1"/>
                <w:szCs w:val="22"/>
              </w:rPr>
              <w:t>MZ</w:t>
            </w:r>
            <w:r>
              <w:rPr>
                <w:rFonts w:cstheme="minorHAnsi"/>
                <w:bCs/>
                <w:color w:val="000000" w:themeColor="text1"/>
                <w:szCs w:val="22"/>
              </w:rPr>
              <w:t>D</w:t>
            </w:r>
            <w:r w:rsidRPr="00862812">
              <w:rPr>
                <w:rFonts w:cstheme="minorHAnsi"/>
                <w:bCs/>
                <w:color w:val="000000" w:themeColor="text1"/>
                <w:szCs w:val="22"/>
              </w:rPr>
              <w:t>/SL-OPP</w:t>
            </w:r>
          </w:p>
        </w:tc>
        <w:tc>
          <w:tcPr>
            <w:tcW w:w="1134" w:type="dxa"/>
          </w:tcPr>
          <w:p w:rsidR="0016770E" w:rsidRPr="00862812" w:rsidP="0016770E" w14:paraId="63535D2B" w14:textId="23075DA9">
            <w:pPr>
              <w:rPr>
                <w:rFonts w:cstheme="minorHAnsi"/>
                <w:bCs/>
                <w:color w:val="000000" w:themeColor="text1"/>
                <w:szCs w:val="22"/>
              </w:rPr>
            </w:pPr>
            <w:r w:rsidRPr="00862812">
              <w:rPr>
                <w:rFonts w:cstheme="minorHAnsi"/>
                <w:bCs/>
                <w:color w:val="000000" w:themeColor="text1"/>
                <w:szCs w:val="22"/>
              </w:rPr>
              <w:t xml:space="preserve">SÚKL, odborná veřejnost, pacientské organizace, organizace zaměřené na pomoc pacientům, akademická sféra, zahraniční entity spolupracující na zapojení zástupců pacientů a pomoci pacientům, </w:t>
            </w:r>
            <w:r w:rsidRPr="00862812">
              <w:rPr>
                <w:rFonts w:cstheme="minorHAnsi"/>
                <w:bCs/>
                <w:color w:val="000000" w:themeColor="text1"/>
                <w:szCs w:val="22"/>
              </w:rPr>
              <w:t>soukromé entity</w:t>
            </w:r>
          </w:p>
        </w:tc>
        <w:tc>
          <w:tcPr>
            <w:tcW w:w="3119" w:type="dxa"/>
          </w:tcPr>
          <w:p w:rsidR="0016770E" w:rsidRPr="00862812" w:rsidP="0016770E" w14:paraId="102A1A62" w14:textId="5856938C">
            <w:pPr>
              <w:rPr>
                <w:rFonts w:cstheme="minorHAnsi"/>
                <w:bCs/>
                <w:color w:val="000000" w:themeColor="text1"/>
                <w:szCs w:val="22"/>
              </w:rPr>
            </w:pPr>
            <w:r w:rsidRPr="00862812">
              <w:rPr>
                <w:rFonts w:cstheme="minorHAnsi"/>
                <w:bCs/>
                <w:color w:val="000000" w:themeColor="text1"/>
                <w:szCs w:val="22"/>
              </w:rPr>
              <w:t>Plnění prostřednictvím projektu Pacientský hub (EHP fondy), školení MZ</w:t>
            </w:r>
            <w:r>
              <w:rPr>
                <w:rFonts w:cstheme="minorHAnsi"/>
                <w:bCs/>
                <w:color w:val="000000" w:themeColor="text1"/>
                <w:szCs w:val="22"/>
              </w:rPr>
              <w:t>D</w:t>
            </w:r>
            <w:r w:rsidRPr="00862812">
              <w:rPr>
                <w:rFonts w:cstheme="minorHAnsi"/>
                <w:bCs/>
                <w:color w:val="000000" w:themeColor="text1"/>
                <w:szCs w:val="22"/>
              </w:rPr>
              <w:t xml:space="preserve"> v oblasti HTA</w:t>
            </w:r>
          </w:p>
        </w:tc>
        <w:tc>
          <w:tcPr>
            <w:tcW w:w="2835" w:type="dxa"/>
          </w:tcPr>
          <w:p w:rsidR="0016770E" w:rsidRPr="00862812" w:rsidP="0016770E" w14:paraId="3A42DA53" w14:textId="2BC032E0">
            <w:pPr>
              <w:jc w:val="both"/>
              <w:rPr>
                <w:rFonts w:cstheme="minorHAnsi"/>
                <w:bCs/>
                <w:color w:val="000000" w:themeColor="text1"/>
                <w:szCs w:val="22"/>
              </w:rPr>
            </w:pPr>
            <w:r w:rsidRPr="00862812">
              <w:rPr>
                <w:rFonts w:cstheme="minorHAnsi"/>
                <w:bCs/>
                <w:color w:val="000000" w:themeColor="text1"/>
                <w:szCs w:val="22"/>
              </w:rPr>
              <w:t>Po skončení období udržitelnosti projektu Pacientský hub pořádání informativních setkání s pacientskými organizacemi</w:t>
            </w:r>
          </w:p>
        </w:tc>
      </w:tr>
      <w:tr w14:paraId="754CB4F7" w14:textId="77777777" w:rsidTr="34C8B1C6">
        <w:tblPrEx>
          <w:tblW w:w="13779" w:type="dxa"/>
          <w:tblInd w:w="108" w:type="dxa"/>
          <w:tblLayout w:type="fixed"/>
          <w:tblCellMar>
            <w:left w:w="70" w:type="dxa"/>
            <w:right w:w="70" w:type="dxa"/>
          </w:tblCellMar>
          <w:tblLook w:val="0000"/>
        </w:tblPrEx>
        <w:trPr>
          <w:trHeight w:val="225"/>
        </w:trPr>
        <w:tc>
          <w:tcPr>
            <w:tcW w:w="1588" w:type="dxa"/>
            <w:vMerge/>
          </w:tcPr>
          <w:p w:rsidR="0016770E" w:rsidRPr="00862812" w:rsidP="0016770E" w14:paraId="6EC8DA07" w14:textId="77777777">
            <w:pPr>
              <w:ind w:left="-38"/>
              <w:rPr>
                <w:rFonts w:cstheme="minorHAnsi"/>
                <w:bCs/>
                <w:szCs w:val="22"/>
              </w:rPr>
            </w:pPr>
          </w:p>
        </w:tc>
        <w:tc>
          <w:tcPr>
            <w:tcW w:w="1701" w:type="dxa"/>
            <w:vMerge/>
          </w:tcPr>
          <w:p w:rsidR="0016770E" w:rsidRPr="00862812" w:rsidP="0016770E" w14:paraId="2A6143C4" w14:textId="77777777">
            <w:pPr>
              <w:rPr>
                <w:rFonts w:cstheme="minorHAnsi"/>
                <w:bCs/>
                <w:szCs w:val="22"/>
              </w:rPr>
            </w:pPr>
          </w:p>
        </w:tc>
        <w:tc>
          <w:tcPr>
            <w:tcW w:w="1701" w:type="dxa"/>
          </w:tcPr>
          <w:p w:rsidR="0016770E" w:rsidRPr="00862812" w:rsidP="0016770E" w14:paraId="70718E8A" w14:textId="1F94106B">
            <w:pPr>
              <w:pStyle w:val="Text"/>
              <w:spacing w:line="240" w:lineRule="auto"/>
              <w:ind w:left="0"/>
              <w:rPr>
                <w:rFonts w:asciiTheme="minorHAnsi" w:hAnsiTheme="minorHAnsi" w:cstheme="minorHAnsi"/>
                <w:bCs/>
              </w:rPr>
            </w:pPr>
            <w:r w:rsidRPr="00862812">
              <w:rPr>
                <w:rFonts w:asciiTheme="minorHAnsi" w:hAnsiTheme="minorHAnsi" w:cstheme="minorHAnsi"/>
                <w:bCs/>
                <w:color w:val="000000" w:themeColor="text1"/>
              </w:rPr>
              <w:t>Pokračování Portálu pro pacienty a pacientské organizace</w:t>
            </w:r>
          </w:p>
        </w:tc>
        <w:tc>
          <w:tcPr>
            <w:tcW w:w="851" w:type="dxa"/>
          </w:tcPr>
          <w:p w:rsidR="0016770E" w:rsidRPr="00862812" w:rsidP="0016770E" w14:paraId="4F764A41" w14:textId="1660C699">
            <w:pPr>
              <w:rPr>
                <w:rFonts w:cstheme="minorHAnsi"/>
                <w:bCs/>
                <w:color w:val="000000" w:themeColor="text1"/>
                <w:szCs w:val="22"/>
              </w:rPr>
            </w:pPr>
            <w:r w:rsidRPr="00862812">
              <w:rPr>
                <w:rFonts w:cstheme="minorHAnsi"/>
                <w:bCs/>
                <w:color w:val="000000" w:themeColor="text1"/>
                <w:szCs w:val="22"/>
              </w:rPr>
              <w:t>2021-2030</w:t>
            </w:r>
          </w:p>
        </w:tc>
        <w:tc>
          <w:tcPr>
            <w:tcW w:w="850" w:type="dxa"/>
          </w:tcPr>
          <w:p w:rsidR="0016770E" w:rsidRPr="00862812" w:rsidP="0016770E" w14:paraId="080B7EDA" w14:textId="0C5450FC">
            <w:pPr>
              <w:rPr>
                <w:rFonts w:cstheme="minorHAnsi"/>
                <w:bCs/>
                <w:color w:val="000000" w:themeColor="text1"/>
                <w:szCs w:val="22"/>
              </w:rPr>
            </w:pPr>
            <w:r w:rsidRPr="00862812">
              <w:rPr>
                <w:rFonts w:cstheme="minorHAnsi"/>
                <w:bCs/>
                <w:color w:val="000000" w:themeColor="text1"/>
                <w:szCs w:val="22"/>
              </w:rPr>
              <w:t>MZ</w:t>
            </w:r>
            <w:r>
              <w:rPr>
                <w:rFonts w:cstheme="minorHAnsi"/>
                <w:bCs/>
                <w:color w:val="000000" w:themeColor="text1"/>
                <w:szCs w:val="22"/>
              </w:rPr>
              <w:t>D</w:t>
            </w:r>
            <w:r w:rsidRPr="00862812">
              <w:rPr>
                <w:rFonts w:cstheme="minorHAnsi"/>
                <w:bCs/>
                <w:color w:val="000000" w:themeColor="text1"/>
                <w:szCs w:val="22"/>
              </w:rPr>
              <w:t>/SL-OPP</w:t>
            </w:r>
          </w:p>
        </w:tc>
        <w:tc>
          <w:tcPr>
            <w:tcW w:w="1134" w:type="dxa"/>
          </w:tcPr>
          <w:p w:rsidR="0016770E" w:rsidRPr="00862812" w:rsidP="0016770E" w14:paraId="3C0E1F80" w14:textId="0F50746B">
            <w:pPr>
              <w:rPr>
                <w:rFonts w:cstheme="minorHAnsi"/>
                <w:bCs/>
                <w:color w:val="000000" w:themeColor="text1"/>
                <w:szCs w:val="22"/>
              </w:rPr>
            </w:pPr>
            <w:r w:rsidRPr="00862812">
              <w:rPr>
                <w:rFonts w:cstheme="minorHAnsi"/>
                <w:bCs/>
                <w:color w:val="000000" w:themeColor="text1"/>
                <w:szCs w:val="22"/>
              </w:rPr>
              <w:t>MZ</w:t>
            </w:r>
            <w:r>
              <w:rPr>
                <w:rFonts w:cstheme="minorHAnsi"/>
                <w:bCs/>
                <w:color w:val="000000" w:themeColor="text1"/>
                <w:szCs w:val="22"/>
              </w:rPr>
              <w:t>D</w:t>
            </w:r>
            <w:r w:rsidRPr="00862812">
              <w:rPr>
                <w:rFonts w:cstheme="minorHAnsi"/>
                <w:bCs/>
                <w:color w:val="000000" w:themeColor="text1"/>
                <w:szCs w:val="22"/>
              </w:rPr>
              <w:t xml:space="preserve">/ST, TIS, </w:t>
            </w:r>
            <w:r w:rsidR="00D20E5F">
              <w:rPr>
                <w:rFonts w:cstheme="minorHAnsi"/>
                <w:bCs/>
                <w:color w:val="000000" w:themeColor="text1"/>
                <w:szCs w:val="22"/>
              </w:rPr>
              <w:t>ÚZIS ČR</w:t>
            </w:r>
            <w:r w:rsidRPr="00862812">
              <w:rPr>
                <w:rFonts w:cstheme="minorHAnsi"/>
                <w:bCs/>
                <w:color w:val="000000" w:themeColor="text1"/>
                <w:szCs w:val="22"/>
              </w:rPr>
              <w:t>, pacientské organizace, organizace zaměřené na pomoc pacientům</w:t>
            </w:r>
          </w:p>
        </w:tc>
        <w:tc>
          <w:tcPr>
            <w:tcW w:w="3119" w:type="dxa"/>
          </w:tcPr>
          <w:p w:rsidR="0016770E" w:rsidRPr="00862812" w:rsidP="0016770E" w14:paraId="04DB5515" w14:textId="7708DDAF">
            <w:pPr>
              <w:rPr>
                <w:rFonts w:cstheme="minorHAnsi"/>
                <w:bCs/>
                <w:color w:val="000000" w:themeColor="text1"/>
                <w:szCs w:val="22"/>
              </w:rPr>
            </w:pPr>
            <w:r w:rsidRPr="00862812">
              <w:rPr>
                <w:rFonts w:cstheme="minorHAnsi"/>
                <w:bCs/>
                <w:color w:val="000000" w:themeColor="text1"/>
                <w:szCs w:val="22"/>
              </w:rPr>
              <w:t>Portál je využíván pro kontakt se zástupci pacientů a pacientskými organizacemi zejména k informování.</w:t>
            </w:r>
          </w:p>
        </w:tc>
        <w:tc>
          <w:tcPr>
            <w:tcW w:w="2835" w:type="dxa"/>
          </w:tcPr>
          <w:p w:rsidR="0016770E" w:rsidRPr="00862812" w:rsidP="0016770E" w14:paraId="6D5BC976" w14:textId="251ADDA7">
            <w:pPr>
              <w:jc w:val="both"/>
              <w:rPr>
                <w:rFonts w:ascii="Calibri" w:eastAsia="Calibri" w:hAnsi="Calibri" w:cs="Calibri"/>
                <w:szCs w:val="22"/>
              </w:rPr>
            </w:pPr>
            <w:r w:rsidRPr="2DD93133">
              <w:rPr>
                <w:rFonts w:ascii="Calibri" w:eastAsia="Calibri" w:hAnsi="Calibri" w:cs="Calibri"/>
                <w:color w:val="000000" w:themeColor="text1"/>
                <w:szCs w:val="22"/>
              </w:rPr>
              <w:t>Portál bude v roce 2025 rozšířen o sekce pro zdravotníky a úředníky, kteří zde budou moci čerpat informace o existujících pacientských organizacích, zapsaných pacientských organizacích a o možnostech jejich zapojování. Webové stránky projdou redesignem na základě zpětné vazby.</w:t>
            </w:r>
          </w:p>
        </w:tc>
      </w:tr>
      <w:tr w14:paraId="786F5160" w14:textId="77777777" w:rsidTr="34C8B1C6">
        <w:tblPrEx>
          <w:tblW w:w="13779" w:type="dxa"/>
          <w:tblInd w:w="108" w:type="dxa"/>
          <w:tblLayout w:type="fixed"/>
          <w:tblCellMar>
            <w:left w:w="70" w:type="dxa"/>
            <w:right w:w="70" w:type="dxa"/>
          </w:tblCellMar>
          <w:tblLook w:val="0000"/>
        </w:tblPrEx>
        <w:trPr>
          <w:trHeight w:val="225"/>
        </w:trPr>
        <w:tc>
          <w:tcPr>
            <w:tcW w:w="1588" w:type="dxa"/>
            <w:vMerge/>
          </w:tcPr>
          <w:p w:rsidR="0016770E" w:rsidRPr="00862812" w:rsidP="0016770E" w14:paraId="798D7C68" w14:textId="77777777">
            <w:pPr>
              <w:ind w:left="-38"/>
              <w:rPr>
                <w:rFonts w:cstheme="minorHAnsi"/>
                <w:bCs/>
                <w:szCs w:val="22"/>
              </w:rPr>
            </w:pPr>
          </w:p>
        </w:tc>
        <w:tc>
          <w:tcPr>
            <w:tcW w:w="1701" w:type="dxa"/>
            <w:vMerge/>
          </w:tcPr>
          <w:p w:rsidR="0016770E" w:rsidRPr="00862812" w:rsidP="0016770E" w14:paraId="43EA8882" w14:textId="77777777">
            <w:pPr>
              <w:rPr>
                <w:rFonts w:cstheme="minorHAnsi"/>
                <w:bCs/>
                <w:szCs w:val="22"/>
              </w:rPr>
            </w:pPr>
          </w:p>
        </w:tc>
        <w:tc>
          <w:tcPr>
            <w:tcW w:w="1701" w:type="dxa"/>
          </w:tcPr>
          <w:p w:rsidR="0016770E" w:rsidRPr="00862812" w:rsidP="0016770E" w14:paraId="1783BE44" w14:textId="56CB69B0">
            <w:pPr>
              <w:pStyle w:val="Text"/>
              <w:spacing w:line="240" w:lineRule="auto"/>
              <w:ind w:left="0"/>
              <w:rPr>
                <w:rFonts w:asciiTheme="minorHAnsi" w:hAnsiTheme="minorHAnsi" w:cstheme="minorHAnsi"/>
                <w:bCs/>
              </w:rPr>
            </w:pPr>
            <w:r w:rsidRPr="00862812">
              <w:rPr>
                <w:rFonts w:asciiTheme="minorHAnsi" w:hAnsiTheme="minorHAnsi" w:cstheme="minorHAnsi"/>
                <w:bCs/>
              </w:rPr>
              <w:t xml:space="preserve">Podpora provozu, profesionalizace a stabilizace pacientských organizací a organizací zaměřených na pomoc pacientům, vč. </w:t>
            </w:r>
            <w:r w:rsidRPr="00862812">
              <w:rPr>
                <w:rFonts w:asciiTheme="minorHAnsi" w:hAnsiTheme="minorHAnsi" w:cstheme="minorHAnsi"/>
                <w:bCs/>
              </w:rPr>
              <w:t xml:space="preserve">vzniku střešních pacientských organizací, podpora edukační a poradenské činnosti pacientských organizací a organizací zaměřených na pomoc pacientům, vč.  střešních pacientských organizací (vč. sběru dat a zpětné vazby) </w:t>
            </w:r>
          </w:p>
        </w:tc>
        <w:tc>
          <w:tcPr>
            <w:tcW w:w="851" w:type="dxa"/>
          </w:tcPr>
          <w:p w:rsidR="0016770E" w:rsidRPr="00862812" w:rsidP="0016770E" w14:paraId="2C3B1C08" w14:textId="38FC456B">
            <w:pPr>
              <w:rPr>
                <w:rFonts w:cstheme="minorHAnsi"/>
                <w:bCs/>
                <w:color w:val="000000" w:themeColor="text1"/>
                <w:szCs w:val="22"/>
              </w:rPr>
            </w:pPr>
            <w:r w:rsidRPr="00862812">
              <w:rPr>
                <w:rFonts w:cstheme="minorHAnsi"/>
                <w:bCs/>
                <w:color w:val="000000" w:themeColor="text1"/>
                <w:szCs w:val="22"/>
              </w:rPr>
              <w:t>I. fáze 2021–2023</w:t>
            </w:r>
          </w:p>
          <w:p w:rsidR="0016770E" w:rsidRPr="00862812" w:rsidP="0016770E" w14:paraId="342704C8" w14:textId="3723F40E">
            <w:pPr>
              <w:rPr>
                <w:rFonts w:cstheme="minorHAnsi"/>
                <w:bCs/>
                <w:color w:val="000000" w:themeColor="text1"/>
                <w:szCs w:val="22"/>
              </w:rPr>
            </w:pPr>
            <w:r w:rsidRPr="00862812">
              <w:rPr>
                <w:rFonts w:cstheme="minorHAnsi"/>
                <w:bCs/>
                <w:color w:val="000000" w:themeColor="text1"/>
                <w:szCs w:val="22"/>
                <w:bdr w:val="none" w:sz="0" w:space="0" w:color="auto" w:frame="1"/>
              </w:rPr>
              <w:t>II. fáze 2024–2030</w:t>
            </w:r>
          </w:p>
        </w:tc>
        <w:tc>
          <w:tcPr>
            <w:tcW w:w="850" w:type="dxa"/>
          </w:tcPr>
          <w:p w:rsidR="0016770E" w:rsidRPr="00862812" w:rsidP="0016770E" w14:paraId="57EF2A79" w14:textId="70CF045D">
            <w:pPr>
              <w:rPr>
                <w:rFonts w:cstheme="minorHAnsi"/>
                <w:bCs/>
                <w:color w:val="000000" w:themeColor="text1"/>
                <w:szCs w:val="22"/>
              </w:rPr>
            </w:pPr>
            <w:r w:rsidRPr="00862812">
              <w:rPr>
                <w:rFonts w:cstheme="minorHAnsi"/>
                <w:bCs/>
                <w:color w:val="000000" w:themeColor="text1"/>
                <w:szCs w:val="22"/>
              </w:rPr>
              <w:t>MZ</w:t>
            </w:r>
            <w:r>
              <w:rPr>
                <w:rFonts w:cstheme="minorHAnsi"/>
                <w:bCs/>
                <w:color w:val="000000" w:themeColor="text1"/>
                <w:szCs w:val="22"/>
              </w:rPr>
              <w:t>D</w:t>
            </w:r>
            <w:r w:rsidRPr="00862812">
              <w:rPr>
                <w:rFonts w:cstheme="minorHAnsi"/>
                <w:bCs/>
                <w:color w:val="000000" w:themeColor="text1"/>
                <w:szCs w:val="22"/>
              </w:rPr>
              <w:t>/SL-OPP</w:t>
            </w:r>
          </w:p>
        </w:tc>
        <w:tc>
          <w:tcPr>
            <w:tcW w:w="1134" w:type="dxa"/>
          </w:tcPr>
          <w:p w:rsidR="0016770E" w:rsidRPr="00862812" w:rsidP="0016770E" w14:paraId="0D3D382E" w14:textId="556175E0">
            <w:pPr>
              <w:rPr>
                <w:rFonts w:cstheme="minorHAnsi"/>
                <w:bCs/>
                <w:color w:val="000000" w:themeColor="text1"/>
                <w:szCs w:val="22"/>
              </w:rPr>
            </w:pPr>
            <w:r w:rsidRPr="00862812">
              <w:rPr>
                <w:rFonts w:cstheme="minorHAnsi"/>
                <w:bCs/>
                <w:color w:val="000000" w:themeColor="text1"/>
                <w:szCs w:val="22"/>
              </w:rPr>
              <w:t>MZ</w:t>
            </w:r>
            <w:r>
              <w:rPr>
                <w:rFonts w:cstheme="minorHAnsi"/>
                <w:bCs/>
                <w:color w:val="000000" w:themeColor="text1"/>
                <w:szCs w:val="22"/>
              </w:rPr>
              <w:t>D</w:t>
            </w:r>
            <w:r w:rsidRPr="00862812">
              <w:rPr>
                <w:rFonts w:cstheme="minorHAnsi"/>
                <w:bCs/>
                <w:color w:val="000000" w:themeColor="text1"/>
                <w:szCs w:val="22"/>
              </w:rPr>
              <w:t xml:space="preserve">/SZ, SE, RVDZ, soukromé entity, pacientské organizace, organizace zaměřené na pomoc </w:t>
            </w:r>
            <w:r w:rsidRPr="00862812">
              <w:rPr>
                <w:rFonts w:cstheme="minorHAnsi"/>
                <w:bCs/>
                <w:color w:val="000000" w:themeColor="text1"/>
                <w:szCs w:val="22"/>
              </w:rPr>
              <w:t>pacientům, zdravotní pojišťovny</w:t>
            </w:r>
          </w:p>
        </w:tc>
        <w:tc>
          <w:tcPr>
            <w:tcW w:w="3119" w:type="dxa"/>
          </w:tcPr>
          <w:p w:rsidR="0016770E" w:rsidRPr="00862812" w:rsidP="0016770E" w14:paraId="00A0F67C" w14:textId="7E14E9DE">
            <w:pPr>
              <w:rPr>
                <w:rFonts w:cstheme="minorBidi"/>
                <w:color w:val="000000" w:themeColor="text1"/>
              </w:rPr>
            </w:pPr>
            <w:r w:rsidRPr="00CD578F">
              <w:rPr>
                <w:rFonts w:eastAsia="Segoe UI" w:cstheme="minorHAnsi"/>
                <w:szCs w:val="22"/>
              </w:rPr>
              <w:t xml:space="preserve"> </w:t>
            </w:r>
            <w:r w:rsidRPr="00CD578F" w:rsidR="307EDE1C">
              <w:rPr>
                <w:rFonts w:eastAsia="Segoe UI" w:cstheme="minorHAnsi"/>
                <w:szCs w:val="22"/>
              </w:rPr>
              <w:t>Po skončení realizační fáze (prosinec 2023) projektu Pacientský hub je nyní projekt ve fázi udržitelnosti, která zajišťuje</w:t>
            </w:r>
            <w:r w:rsidR="00AA20AC">
              <w:rPr>
                <w:rFonts w:eastAsia="Segoe UI" w:cstheme="minorHAnsi"/>
                <w:szCs w:val="22"/>
              </w:rPr>
              <w:t xml:space="preserve"> </w:t>
            </w:r>
            <w:r w:rsidRPr="00CD578F" w:rsidR="307EDE1C">
              <w:rPr>
                <w:rFonts w:eastAsia="Segoe UI" w:cstheme="minorHAnsi"/>
                <w:szCs w:val="22"/>
              </w:rPr>
              <w:t xml:space="preserve">OPP (realizace vzdělávání každý měsíc a aktualizace a správa webového portálu. </w:t>
            </w:r>
            <w:r w:rsidRPr="00CD578F">
              <w:rPr>
                <w:rFonts w:eastAsia="Segoe UI" w:cstheme="minorHAnsi"/>
                <w:szCs w:val="22"/>
              </w:rPr>
              <w:t>Fáze udržitelnosti je na 2 roky, tj. do 12/2025.</w:t>
            </w:r>
            <w:r w:rsidRPr="00CD578F" w:rsidR="307EDE1C">
              <w:rPr>
                <w:rFonts w:eastAsia="Segoe UI" w:cstheme="minorHAnsi"/>
                <w:szCs w:val="22"/>
              </w:rPr>
              <w:t xml:space="preserve"> Realizováno bylo také malé grantové schéma v rámci </w:t>
            </w:r>
            <w:r w:rsidRPr="00CD578F" w:rsidR="307EDE1C">
              <w:rPr>
                <w:rFonts w:eastAsia="Segoe UI" w:cstheme="minorHAnsi"/>
                <w:szCs w:val="22"/>
              </w:rPr>
              <w:t>Fondů EHP, které pomohlo vzniku střešních organizací a podpořilo provoz pacientských organizací alokací 51mil.</w:t>
            </w:r>
            <w:r w:rsidRPr="00CD578F" w:rsidR="2B154DCB">
              <w:rPr>
                <w:rFonts w:eastAsia="Segoe UI" w:cstheme="minorHAnsi"/>
                <w:szCs w:val="22"/>
              </w:rPr>
              <w:t xml:space="preserve"> Kč.</w:t>
            </w:r>
            <w:r w:rsidRPr="00CD578F" w:rsidR="59D536FA">
              <w:rPr>
                <w:rStyle w:val="cf01"/>
                <w:rFonts w:asciiTheme="minorHAnsi" w:hAnsiTheme="minorHAnsi" w:cstheme="minorHAnsi"/>
                <w:sz w:val="22"/>
                <w:szCs w:val="22"/>
              </w:rPr>
              <w:t xml:space="preserve"> </w:t>
            </w:r>
          </w:p>
        </w:tc>
        <w:tc>
          <w:tcPr>
            <w:tcW w:w="2835" w:type="dxa"/>
          </w:tcPr>
          <w:p w:rsidR="0016770E" w:rsidRPr="00862812" w:rsidP="0016770E" w14:paraId="3A1CA83F" w14:textId="396D81C0">
            <w:pPr>
              <w:jc w:val="both"/>
              <w:rPr>
                <w:rFonts w:cstheme="minorBidi"/>
                <w:color w:val="000000" w:themeColor="text1"/>
              </w:rPr>
            </w:pPr>
            <w:r w:rsidRPr="2DD93133">
              <w:rPr>
                <w:rFonts w:cstheme="minorBidi"/>
                <w:color w:val="000000" w:themeColor="text1"/>
              </w:rPr>
              <w:t>Průběžná podpora pacientských organizací probíhá a bude probíhat i formou dotačních programů MZD.  OPP spolupracuje na přípravě výzev vhodných pro pacientské organizace.</w:t>
            </w:r>
            <w:r w:rsidRPr="2DD93133" w:rsidR="027F0DAC">
              <w:rPr>
                <w:rFonts w:cstheme="minorBidi"/>
                <w:color w:val="000000" w:themeColor="text1"/>
              </w:rPr>
              <w:t xml:space="preserve"> Po schválení novely zákona č. 48/1997 a možnosti financovat provozní náklady </w:t>
            </w:r>
            <w:r w:rsidRPr="2DD93133" w:rsidR="027F0DAC">
              <w:rPr>
                <w:rFonts w:cstheme="minorBidi"/>
                <w:color w:val="000000" w:themeColor="text1"/>
              </w:rPr>
              <w:t xml:space="preserve">pacientských organizací prostřednictvím nového fondu zdravotních pojišťoven probíhá nastavování </w:t>
            </w:r>
            <w:r w:rsidRPr="2DD93133" w:rsidR="47EB6E6F">
              <w:rPr>
                <w:rFonts w:cstheme="minorBidi"/>
                <w:color w:val="000000" w:themeColor="text1"/>
              </w:rPr>
              <w:t>procesu včetně podmínek pro jejich čerpání. Provozní dotace pro pacientské organizace by měly zajistit jejich dl</w:t>
            </w:r>
            <w:r w:rsidRPr="2DD93133" w:rsidR="6C729622">
              <w:rPr>
                <w:rFonts w:cstheme="minorBidi"/>
                <w:color w:val="000000" w:themeColor="text1"/>
              </w:rPr>
              <w:t>ouhodobou udržitelnost.</w:t>
            </w:r>
          </w:p>
        </w:tc>
      </w:tr>
      <w:tr w14:paraId="087E3F36" w14:textId="77777777" w:rsidTr="34C8B1C6">
        <w:tblPrEx>
          <w:tblW w:w="13779" w:type="dxa"/>
          <w:tblInd w:w="108" w:type="dxa"/>
          <w:tblLayout w:type="fixed"/>
          <w:tblCellMar>
            <w:left w:w="70" w:type="dxa"/>
            <w:right w:w="70" w:type="dxa"/>
          </w:tblCellMar>
          <w:tblLook w:val="0000"/>
        </w:tblPrEx>
        <w:trPr>
          <w:trHeight w:val="225"/>
        </w:trPr>
        <w:tc>
          <w:tcPr>
            <w:tcW w:w="1588" w:type="dxa"/>
            <w:vMerge w:val="restart"/>
          </w:tcPr>
          <w:p w:rsidR="0016770E" w:rsidRPr="00862812" w:rsidP="34C8B1C6" w14:paraId="5BFAE80B" w14:textId="0E21A7E1">
            <w:pPr>
              <w:ind w:left="-38"/>
              <w:rPr>
                <w:rFonts w:cstheme="minorBidi"/>
              </w:rPr>
            </w:pPr>
            <w:r w:rsidRPr="34C8B1C6">
              <w:rPr>
                <w:rFonts w:cstheme="minorBidi"/>
                <w:color w:val="000000" w:themeColor="text1"/>
              </w:rPr>
              <w:t xml:space="preserve">Dílčí cíl č. 2.8.6 Posílení partnerského přístupu v </w:t>
            </w:r>
            <w:r w:rsidRPr="34C8B1C6">
              <w:rPr>
                <w:rFonts w:cstheme="minorBidi"/>
                <w:color w:val="000000" w:themeColor="text1"/>
              </w:rPr>
              <w:t>poskytování zdravotní péče</w:t>
            </w:r>
          </w:p>
        </w:tc>
        <w:tc>
          <w:tcPr>
            <w:tcW w:w="1701" w:type="dxa"/>
            <w:vMerge w:val="restart"/>
          </w:tcPr>
          <w:p w:rsidR="0016770E" w:rsidRPr="00862812" w:rsidP="0016770E" w14:paraId="43A4C9DC" w14:textId="31BDC239">
            <w:pPr>
              <w:rPr>
                <w:rFonts w:cstheme="minorHAnsi"/>
                <w:bCs/>
                <w:szCs w:val="22"/>
              </w:rPr>
            </w:pPr>
            <w:r w:rsidRPr="00862812">
              <w:rPr>
                <w:rFonts w:cstheme="minorHAnsi"/>
                <w:bCs/>
                <w:szCs w:val="22"/>
              </w:rPr>
              <w:t xml:space="preserve">Cílem je podpora aktivní spolupráce mezi pacienty, zdravotníky a </w:t>
            </w:r>
            <w:r w:rsidRPr="00862812">
              <w:rPr>
                <w:rFonts w:cstheme="minorHAnsi"/>
                <w:bCs/>
                <w:szCs w:val="22"/>
              </w:rPr>
              <w:t>dalšími aktéry zdravotního systému. Důraz je kladen na partnerství, vzájemný respekt a sdílenou odpovědnost za zdraví, což přispívá ke zlepšení výsledků léčby i spokojenosti pacientů i zdravotníků.</w:t>
            </w:r>
          </w:p>
        </w:tc>
        <w:tc>
          <w:tcPr>
            <w:tcW w:w="1701" w:type="dxa"/>
          </w:tcPr>
          <w:p w:rsidR="0016770E" w:rsidRPr="00862812" w:rsidP="0016770E" w14:paraId="23E0CAED" w14:textId="55E13F4C">
            <w:pPr>
              <w:pStyle w:val="Text"/>
              <w:spacing w:line="240" w:lineRule="auto"/>
              <w:ind w:left="0"/>
              <w:rPr>
                <w:rFonts w:asciiTheme="minorHAnsi" w:hAnsiTheme="minorHAnsi" w:cstheme="minorHAnsi"/>
                <w:bCs/>
              </w:rPr>
            </w:pPr>
            <w:r w:rsidRPr="00862812">
              <w:rPr>
                <w:rFonts w:asciiTheme="minorHAnsi" w:hAnsiTheme="minorHAnsi" w:cstheme="minorHAnsi"/>
                <w:bCs/>
              </w:rPr>
              <w:t xml:space="preserve">Vzdělávání zdravotníků v oblasti partnerského přístupu ve </w:t>
            </w:r>
            <w:r w:rsidRPr="00862812">
              <w:rPr>
                <w:rFonts w:asciiTheme="minorHAnsi" w:hAnsiTheme="minorHAnsi" w:cstheme="minorHAnsi"/>
                <w:bCs/>
              </w:rPr>
              <w:t>vztahu pacient-zdravotník</w:t>
            </w:r>
          </w:p>
        </w:tc>
        <w:tc>
          <w:tcPr>
            <w:tcW w:w="851" w:type="dxa"/>
          </w:tcPr>
          <w:p w:rsidR="0016770E" w:rsidRPr="00862812" w:rsidP="0016770E" w14:paraId="01D59CF3" w14:textId="77777777">
            <w:pPr>
              <w:rPr>
                <w:rFonts w:cstheme="minorHAnsi"/>
                <w:bCs/>
                <w:color w:val="000000" w:themeColor="text1"/>
                <w:szCs w:val="22"/>
              </w:rPr>
            </w:pPr>
          </w:p>
        </w:tc>
        <w:tc>
          <w:tcPr>
            <w:tcW w:w="850" w:type="dxa"/>
          </w:tcPr>
          <w:p w:rsidR="0016770E" w:rsidRPr="00862812" w:rsidP="0016770E" w14:paraId="7AF2C840" w14:textId="795699B2">
            <w:pPr>
              <w:rPr>
                <w:rFonts w:cstheme="minorHAnsi"/>
                <w:bCs/>
                <w:color w:val="000000" w:themeColor="text1"/>
                <w:szCs w:val="22"/>
              </w:rPr>
            </w:pPr>
            <w:r w:rsidRPr="00862812">
              <w:rPr>
                <w:rFonts w:cstheme="minorHAnsi"/>
                <w:bCs/>
                <w:color w:val="000000" w:themeColor="text1"/>
                <w:szCs w:val="22"/>
              </w:rPr>
              <w:t>MZD (SL)-OPP</w:t>
            </w:r>
          </w:p>
        </w:tc>
        <w:tc>
          <w:tcPr>
            <w:tcW w:w="1134" w:type="dxa"/>
          </w:tcPr>
          <w:p w:rsidR="0016770E" w:rsidRPr="00862812" w:rsidP="0016770E" w14:paraId="4EF94560" w14:textId="0A532EFD">
            <w:pPr>
              <w:rPr>
                <w:rFonts w:cstheme="minorHAnsi"/>
                <w:bCs/>
                <w:color w:val="000000" w:themeColor="text1"/>
                <w:szCs w:val="22"/>
              </w:rPr>
            </w:pPr>
            <w:r w:rsidRPr="00862812">
              <w:rPr>
                <w:rFonts w:cstheme="minorHAnsi"/>
                <w:bCs/>
                <w:color w:val="000000" w:themeColor="text1"/>
                <w:szCs w:val="22"/>
              </w:rPr>
              <w:t>V rámci MZD: SZ, SE, IPVZ   Externí:</w:t>
            </w:r>
            <w:r w:rsidRPr="00862812">
              <w:rPr>
                <w:rFonts w:cstheme="minorHAnsi"/>
                <w:bCs/>
                <w:szCs w:val="22"/>
              </w:rPr>
              <w:t xml:space="preserve"> univerzity</w:t>
            </w:r>
          </w:p>
        </w:tc>
        <w:tc>
          <w:tcPr>
            <w:tcW w:w="3119" w:type="dxa"/>
          </w:tcPr>
          <w:p w:rsidR="0016770E" w:rsidRPr="00862812" w:rsidP="0016770E" w14:paraId="4BE743AC" w14:textId="347E18B8">
            <w:pPr>
              <w:rPr>
                <w:rFonts w:cstheme="minorHAnsi"/>
                <w:bCs/>
                <w:color w:val="000000" w:themeColor="text1"/>
                <w:szCs w:val="22"/>
              </w:rPr>
            </w:pPr>
            <w:r w:rsidRPr="00862812">
              <w:rPr>
                <w:rFonts w:cstheme="minorHAnsi"/>
                <w:bCs/>
                <w:color w:val="000000" w:themeColor="text1"/>
                <w:szCs w:val="22"/>
              </w:rPr>
              <w:t xml:space="preserve">MZD/OPP zajišťuje předmět na pro mediky “Pacient jako partner” na 3. LF s cílem podpořit komunikační dovednosti budoucích osob </w:t>
            </w:r>
            <w:r w:rsidRPr="00862812">
              <w:rPr>
                <w:rFonts w:cstheme="minorHAnsi"/>
                <w:bCs/>
                <w:color w:val="000000" w:themeColor="text1"/>
                <w:szCs w:val="22"/>
              </w:rPr>
              <w:t>pracujících ve zdravotnictví a posilovat empatický a respektující přístup k pacientům a zároveň propojuje pacientské organizace a lékařské fakulty s cílem zapojit zástupce pacientů do výuky odborných předmětů</w:t>
            </w:r>
          </w:p>
        </w:tc>
        <w:tc>
          <w:tcPr>
            <w:tcW w:w="2835" w:type="dxa"/>
          </w:tcPr>
          <w:p w:rsidR="0016770E" w:rsidRPr="00862812" w:rsidP="0016770E" w14:paraId="021C087C" w14:textId="0C365E2C">
            <w:pPr>
              <w:jc w:val="both"/>
              <w:rPr>
                <w:rFonts w:cstheme="minorHAnsi"/>
                <w:bCs/>
                <w:color w:val="000000" w:themeColor="text1"/>
                <w:szCs w:val="22"/>
              </w:rPr>
            </w:pPr>
            <w:r w:rsidRPr="00862812">
              <w:rPr>
                <w:rFonts w:cstheme="minorHAnsi"/>
                <w:bCs/>
                <w:color w:val="000000" w:themeColor="text1"/>
                <w:szCs w:val="22"/>
              </w:rPr>
              <w:t xml:space="preserve">Rozvoj předmětu, jeho rozšíření na další lékařské fakulty a do různých zdravotnických oborů </w:t>
            </w:r>
            <w:r w:rsidRPr="00862812">
              <w:rPr>
                <w:rFonts w:cstheme="minorHAnsi"/>
                <w:bCs/>
                <w:color w:val="000000" w:themeColor="text1"/>
                <w:szCs w:val="22"/>
              </w:rPr>
              <w:t>zapojení zástupců pacientů do výuky odborných předmětů.</w:t>
            </w:r>
          </w:p>
        </w:tc>
      </w:tr>
      <w:tr w14:paraId="68799323" w14:textId="77777777" w:rsidTr="34C8B1C6">
        <w:tblPrEx>
          <w:tblW w:w="13779" w:type="dxa"/>
          <w:tblInd w:w="108" w:type="dxa"/>
          <w:tblLayout w:type="fixed"/>
          <w:tblCellMar>
            <w:left w:w="70" w:type="dxa"/>
            <w:right w:w="70" w:type="dxa"/>
          </w:tblCellMar>
          <w:tblLook w:val="0000"/>
        </w:tblPrEx>
        <w:trPr>
          <w:trHeight w:val="225"/>
        </w:trPr>
        <w:tc>
          <w:tcPr>
            <w:tcW w:w="1588" w:type="dxa"/>
            <w:vMerge/>
          </w:tcPr>
          <w:p w:rsidR="0016770E" w:rsidRPr="00862812" w:rsidP="0016770E" w14:paraId="0295896B" w14:textId="77777777">
            <w:pPr>
              <w:ind w:left="-38"/>
              <w:rPr>
                <w:rFonts w:cstheme="minorHAnsi"/>
                <w:bCs/>
                <w:szCs w:val="22"/>
              </w:rPr>
            </w:pPr>
          </w:p>
        </w:tc>
        <w:tc>
          <w:tcPr>
            <w:tcW w:w="1701" w:type="dxa"/>
            <w:vMerge/>
          </w:tcPr>
          <w:p w:rsidR="0016770E" w:rsidRPr="00862812" w:rsidP="0016770E" w14:paraId="3DC57F40" w14:textId="77777777">
            <w:pPr>
              <w:rPr>
                <w:rFonts w:cstheme="minorHAnsi"/>
                <w:bCs/>
                <w:szCs w:val="22"/>
              </w:rPr>
            </w:pPr>
          </w:p>
        </w:tc>
        <w:tc>
          <w:tcPr>
            <w:tcW w:w="1701" w:type="dxa"/>
          </w:tcPr>
          <w:p w:rsidR="0016770E" w:rsidRPr="00862812" w:rsidP="0016770E" w14:paraId="5CAF88A0" w14:textId="62CBF242">
            <w:pPr>
              <w:pStyle w:val="Text"/>
              <w:spacing w:line="240" w:lineRule="auto"/>
              <w:ind w:left="0"/>
              <w:rPr>
                <w:rFonts w:asciiTheme="minorHAnsi" w:hAnsiTheme="minorHAnsi" w:cstheme="minorHAnsi"/>
                <w:bCs/>
              </w:rPr>
            </w:pPr>
            <w:r w:rsidRPr="00862812">
              <w:rPr>
                <w:rFonts w:asciiTheme="minorHAnsi" w:hAnsiTheme="minorHAnsi" w:cstheme="minorHAnsi"/>
                <w:bCs/>
              </w:rPr>
              <w:t xml:space="preserve">Zavedení a podpora funkce </w:t>
            </w:r>
            <w:r w:rsidRPr="00862812">
              <w:rPr>
                <w:rFonts w:asciiTheme="minorHAnsi" w:hAnsiTheme="minorHAnsi" w:cstheme="minorHAnsi"/>
                <w:bCs/>
              </w:rPr>
              <w:t>ombudsosoby</w:t>
            </w:r>
            <w:r w:rsidRPr="00862812">
              <w:rPr>
                <w:rFonts w:asciiTheme="minorHAnsi" w:hAnsiTheme="minorHAnsi" w:cstheme="minorHAnsi"/>
                <w:bCs/>
              </w:rPr>
              <w:t xml:space="preserve"> v lůžkových zařízeních</w:t>
            </w:r>
          </w:p>
        </w:tc>
        <w:tc>
          <w:tcPr>
            <w:tcW w:w="851" w:type="dxa"/>
          </w:tcPr>
          <w:p w:rsidR="0016770E" w:rsidRPr="00862812" w:rsidP="0016770E" w14:paraId="551952D1" w14:textId="77777777">
            <w:pPr>
              <w:rPr>
                <w:rFonts w:cstheme="minorHAnsi"/>
                <w:bCs/>
                <w:color w:val="000000" w:themeColor="text1"/>
                <w:szCs w:val="22"/>
              </w:rPr>
            </w:pPr>
          </w:p>
        </w:tc>
        <w:tc>
          <w:tcPr>
            <w:tcW w:w="850" w:type="dxa"/>
          </w:tcPr>
          <w:p w:rsidR="0016770E" w:rsidRPr="00862812" w:rsidP="0016770E" w14:paraId="478AFCF5" w14:textId="6AEF4A83">
            <w:pPr>
              <w:rPr>
                <w:rFonts w:cstheme="minorHAnsi"/>
                <w:bCs/>
                <w:color w:val="000000" w:themeColor="text1"/>
                <w:szCs w:val="22"/>
              </w:rPr>
            </w:pPr>
            <w:r w:rsidRPr="00862812">
              <w:rPr>
                <w:rFonts w:cstheme="minorHAnsi"/>
                <w:bCs/>
                <w:color w:val="000000" w:themeColor="text1"/>
                <w:szCs w:val="22"/>
              </w:rPr>
              <w:t>MZD (SL, SZ)</w:t>
            </w:r>
          </w:p>
        </w:tc>
        <w:tc>
          <w:tcPr>
            <w:tcW w:w="1134" w:type="dxa"/>
          </w:tcPr>
          <w:p w:rsidR="0016770E" w:rsidRPr="00862812" w:rsidP="0016770E" w14:paraId="3C707E12" w14:textId="47285C83">
            <w:pPr>
              <w:rPr>
                <w:rFonts w:cstheme="minorHAnsi"/>
                <w:bCs/>
                <w:color w:val="000000" w:themeColor="text1"/>
                <w:szCs w:val="22"/>
              </w:rPr>
            </w:pPr>
            <w:r w:rsidRPr="00862812">
              <w:rPr>
                <w:rFonts w:cstheme="minorHAnsi"/>
                <w:bCs/>
                <w:color w:val="000000" w:themeColor="text1"/>
                <w:szCs w:val="22"/>
              </w:rPr>
              <w:t>V rámci MZ</w:t>
            </w:r>
            <w:r>
              <w:rPr>
                <w:rFonts w:cstheme="minorHAnsi"/>
                <w:bCs/>
                <w:color w:val="000000" w:themeColor="text1"/>
                <w:szCs w:val="22"/>
              </w:rPr>
              <w:t>D</w:t>
            </w:r>
            <w:r w:rsidRPr="00862812">
              <w:rPr>
                <w:rFonts w:cstheme="minorHAnsi"/>
                <w:bCs/>
                <w:color w:val="000000" w:themeColor="text1"/>
                <w:szCs w:val="22"/>
              </w:rPr>
              <w:t xml:space="preserve">: </w:t>
            </w:r>
          </w:p>
          <w:p w:rsidR="0016770E" w:rsidRPr="00862812" w:rsidP="0016770E" w14:paraId="3A172576" w14:textId="64C89D73">
            <w:pPr>
              <w:rPr>
                <w:rFonts w:cstheme="minorHAnsi"/>
                <w:bCs/>
                <w:color w:val="000000" w:themeColor="text1"/>
                <w:szCs w:val="22"/>
              </w:rPr>
            </w:pPr>
            <w:r w:rsidRPr="00862812">
              <w:rPr>
                <w:rFonts w:cstheme="minorHAnsi"/>
                <w:bCs/>
                <w:color w:val="000000" w:themeColor="text1"/>
                <w:szCs w:val="22"/>
              </w:rPr>
              <w:t>Externí:</w:t>
            </w:r>
            <w:r w:rsidRPr="00862812">
              <w:rPr>
                <w:rFonts w:cstheme="minorHAnsi"/>
                <w:bCs/>
                <w:szCs w:val="22"/>
              </w:rPr>
              <w:t xml:space="preserve"> VOP, kraje, poskytovatelé zdravotních služeb</w:t>
            </w:r>
          </w:p>
        </w:tc>
        <w:tc>
          <w:tcPr>
            <w:tcW w:w="3119" w:type="dxa"/>
          </w:tcPr>
          <w:p w:rsidR="0016770E" w:rsidRPr="00862812" w:rsidP="0016770E" w14:paraId="2504ED45" w14:textId="1F4079D9">
            <w:pPr>
              <w:rPr>
                <w:rFonts w:cstheme="minorHAnsi"/>
                <w:bCs/>
                <w:color w:val="000000" w:themeColor="text1"/>
                <w:szCs w:val="22"/>
              </w:rPr>
            </w:pPr>
            <w:r w:rsidRPr="00862812">
              <w:rPr>
                <w:rFonts w:cstheme="minorHAnsi"/>
                <w:bCs/>
                <w:color w:val="000000" w:themeColor="text1"/>
                <w:szCs w:val="22"/>
              </w:rPr>
              <w:t xml:space="preserve">Metodická podpora činnosti </w:t>
            </w:r>
            <w:r w:rsidRPr="00862812">
              <w:rPr>
                <w:rFonts w:cstheme="minorHAnsi"/>
                <w:bCs/>
                <w:color w:val="000000" w:themeColor="text1"/>
                <w:szCs w:val="22"/>
              </w:rPr>
              <w:t>ombudsmosob</w:t>
            </w:r>
            <w:r w:rsidRPr="00862812">
              <w:rPr>
                <w:rFonts w:cstheme="minorHAnsi"/>
                <w:bCs/>
                <w:color w:val="000000" w:themeColor="text1"/>
                <w:szCs w:val="22"/>
              </w:rPr>
              <w:t xml:space="preserve"> v nemocničních lůžkových zařízeních a rozvoj.</w:t>
            </w:r>
          </w:p>
        </w:tc>
        <w:tc>
          <w:tcPr>
            <w:tcW w:w="2835" w:type="dxa"/>
          </w:tcPr>
          <w:p w:rsidR="0016770E" w:rsidRPr="00862812" w:rsidP="0016770E" w14:paraId="490F3BE5" w14:textId="62440EB2">
            <w:pPr>
              <w:jc w:val="both"/>
              <w:rPr>
                <w:rFonts w:cstheme="minorHAnsi"/>
                <w:bCs/>
                <w:color w:val="000000" w:themeColor="text1"/>
                <w:szCs w:val="22"/>
              </w:rPr>
            </w:pPr>
            <w:r w:rsidRPr="00862812">
              <w:rPr>
                <w:rFonts w:cstheme="minorHAnsi"/>
                <w:bCs/>
                <w:color w:val="000000" w:themeColor="text1"/>
                <w:szCs w:val="22"/>
              </w:rPr>
              <w:t xml:space="preserve">Pokračování v metodické podpoře např. v oblasti vzdělávání nemocničních </w:t>
            </w:r>
            <w:r w:rsidRPr="00862812">
              <w:rPr>
                <w:rFonts w:cstheme="minorHAnsi"/>
                <w:bCs/>
                <w:color w:val="000000" w:themeColor="text1"/>
                <w:szCs w:val="22"/>
              </w:rPr>
              <w:t>ombudsosob</w:t>
            </w:r>
          </w:p>
        </w:tc>
      </w:tr>
    </w:tbl>
    <w:p w:rsidR="005A2BC6" w:rsidRPr="002C4EE5" w14:paraId="67FD18CA" w14:textId="5244384F">
      <w:pPr>
        <w:rPr>
          <w:rFonts w:ascii="Arial" w:hAnsi="Arial" w:cs="Arial"/>
          <w:b/>
          <w:szCs w:val="22"/>
        </w:rPr>
        <w:sectPr w:rsidSect="001B3D36">
          <w:headerReference w:type="default" r:id="rId18"/>
          <w:pgSz w:w="16838" w:h="11906" w:orient="landscape"/>
          <w:pgMar w:top="1417" w:right="1417" w:bottom="1417" w:left="1417" w:header="708" w:footer="708" w:gutter="0"/>
          <w:cols w:space="708"/>
          <w:docGrid w:linePitch="360"/>
        </w:sectPr>
      </w:pPr>
      <w:bookmarkStart w:id="6" w:name="_Toc45720171"/>
      <w:r w:rsidRPr="002C4EE5">
        <w:rPr>
          <w:rFonts w:cs="Arial"/>
          <w:sz w:val="20"/>
          <w:szCs w:val="20"/>
        </w:rPr>
        <w:t xml:space="preserve">Tabulka </w:t>
      </w:r>
      <w:r w:rsidRPr="002C4EE5">
        <w:rPr>
          <w:rFonts w:cs="Arial"/>
          <w:sz w:val="20"/>
          <w:szCs w:val="20"/>
        </w:rPr>
        <w:fldChar w:fldCharType="begin"/>
      </w:r>
      <w:r w:rsidRPr="002C4EE5">
        <w:rPr>
          <w:rFonts w:cs="Arial"/>
          <w:sz w:val="20"/>
          <w:szCs w:val="20"/>
        </w:rPr>
        <w:instrText xml:space="preserve"> SEQ Tabulka \* ARABIC </w:instrText>
      </w:r>
      <w:r w:rsidRPr="002C4EE5">
        <w:rPr>
          <w:rFonts w:cs="Arial"/>
          <w:sz w:val="20"/>
          <w:szCs w:val="20"/>
        </w:rPr>
        <w:fldChar w:fldCharType="separate"/>
      </w:r>
      <w:r w:rsidRPr="002C4EE5">
        <w:rPr>
          <w:rFonts w:cs="Arial"/>
          <w:sz w:val="20"/>
          <w:szCs w:val="20"/>
        </w:rPr>
        <w:t>2</w:t>
      </w:r>
      <w:r w:rsidRPr="002C4EE5">
        <w:rPr>
          <w:rFonts w:cs="Arial"/>
          <w:sz w:val="20"/>
          <w:szCs w:val="20"/>
        </w:rPr>
        <w:fldChar w:fldCharType="end"/>
      </w:r>
      <w:r w:rsidRPr="002C4EE5">
        <w:rPr>
          <w:rFonts w:cs="Arial"/>
          <w:sz w:val="20"/>
          <w:szCs w:val="20"/>
        </w:rPr>
        <w:t xml:space="preserve"> Hierarchická struktura a harmonogram realizace</w:t>
      </w:r>
      <w:bookmarkEnd w:id="6"/>
    </w:p>
    <w:p w:rsidR="002B1FFD" w:rsidP="0010604F" w14:paraId="6B899175" w14:textId="77777777">
      <w:pPr>
        <w:pStyle w:val="Heading1"/>
        <w:numPr>
          <w:ilvl w:val="0"/>
          <w:numId w:val="17"/>
        </w:numPr>
        <w:rPr>
          <w:color w:val="auto"/>
          <w:sz w:val="28"/>
          <w:szCs w:val="28"/>
        </w:rPr>
      </w:pPr>
      <w:bookmarkStart w:id="7" w:name="_Toc256000003"/>
      <w:r w:rsidRPr="002C4EE5">
        <w:rPr>
          <w:color w:val="auto"/>
          <w:sz w:val="28"/>
          <w:szCs w:val="28"/>
        </w:rPr>
        <w:t xml:space="preserve">Rozpočet a </w:t>
      </w:r>
      <w:r w:rsidRPr="002C4EE5" w:rsidR="0024762C">
        <w:rPr>
          <w:color w:val="auto"/>
          <w:sz w:val="28"/>
          <w:szCs w:val="28"/>
        </w:rPr>
        <w:t xml:space="preserve">předpokládané </w:t>
      </w:r>
      <w:r w:rsidRPr="002C4EE5">
        <w:rPr>
          <w:color w:val="auto"/>
          <w:sz w:val="28"/>
          <w:szCs w:val="28"/>
        </w:rPr>
        <w:t>zdroje financování</w:t>
      </w:r>
      <w:bookmarkEnd w:id="7"/>
    </w:p>
    <w:p w:rsidR="00862812" w:rsidRPr="00862812" w:rsidP="00862812" w14:paraId="476380B7" w14:textId="77777777"/>
    <w:p w:rsidR="0043578C" w:rsidRPr="00862812" w:rsidP="0043578C" w14:paraId="179E139E" w14:textId="59FA6A0C">
      <w:pPr>
        <w:jc w:val="both"/>
        <w:rPr>
          <w:rFonts w:cs="Arial"/>
        </w:rPr>
      </w:pPr>
      <w:r w:rsidRPr="00862812">
        <w:rPr>
          <w:rFonts w:cs="Arial"/>
        </w:rPr>
        <w:t>Stejně jako v předchozích letech</w:t>
      </w:r>
      <w:r w:rsidRPr="00862812" w:rsidR="00B70D43">
        <w:rPr>
          <w:rFonts w:cs="Arial"/>
        </w:rPr>
        <w:t>,</w:t>
      </w:r>
      <w:r w:rsidRPr="00862812">
        <w:rPr>
          <w:rFonts w:cs="Arial"/>
        </w:rPr>
        <w:t xml:space="preserve"> i v</w:t>
      </w:r>
      <w:r w:rsidRPr="00862812">
        <w:rPr>
          <w:rFonts w:cs="Arial"/>
        </w:rPr>
        <w:t xml:space="preserve"> období 2021–203</w:t>
      </w:r>
      <w:r w:rsidRPr="00862812" w:rsidR="00C93722">
        <w:rPr>
          <w:rFonts w:cs="Arial"/>
        </w:rPr>
        <w:t>5</w:t>
      </w:r>
      <w:r w:rsidRPr="00862812">
        <w:rPr>
          <w:rFonts w:cs="Arial"/>
        </w:rPr>
        <w:t xml:space="preserve"> </w:t>
      </w:r>
      <w:r w:rsidRPr="00862812" w:rsidR="002633D1">
        <w:rPr>
          <w:rFonts w:cs="Arial"/>
        </w:rPr>
        <w:t xml:space="preserve">představuje </w:t>
      </w:r>
      <w:r w:rsidRPr="00862812">
        <w:rPr>
          <w:rFonts w:cs="Arial"/>
        </w:rPr>
        <w:t xml:space="preserve">významný </w:t>
      </w:r>
      <w:r w:rsidRPr="00862812">
        <w:rPr>
          <w:rFonts w:cs="Arial"/>
        </w:rPr>
        <w:t xml:space="preserve">zdroj financování oblasti zdravotnictví státní rozpočet, kapitola 335 </w:t>
      </w:r>
      <w:r w:rsidRPr="00862812" w:rsidR="00B70D43">
        <w:rPr>
          <w:rFonts w:cs="Arial"/>
        </w:rPr>
        <w:t>–</w:t>
      </w:r>
      <w:r w:rsidRPr="00862812">
        <w:rPr>
          <w:rFonts w:cs="Arial"/>
        </w:rPr>
        <w:t xml:space="preserve"> M</w:t>
      </w:r>
      <w:r w:rsidRPr="00862812" w:rsidR="00B70D43">
        <w:rPr>
          <w:rFonts w:cs="Arial"/>
        </w:rPr>
        <w:t>inisterstvo zdravotnictví</w:t>
      </w:r>
      <w:r w:rsidRPr="00862812">
        <w:rPr>
          <w:rFonts w:cs="Arial"/>
        </w:rPr>
        <w:t>. Dalším</w:t>
      </w:r>
      <w:r w:rsidRPr="00862812">
        <w:rPr>
          <w:rFonts w:cs="Arial"/>
        </w:rPr>
        <w:t>i</w:t>
      </w:r>
      <w:r w:rsidRPr="00862812">
        <w:rPr>
          <w:rFonts w:cs="Arial"/>
        </w:rPr>
        <w:t xml:space="preserve"> významným</w:t>
      </w:r>
      <w:r w:rsidRPr="00862812">
        <w:rPr>
          <w:rFonts w:cs="Arial"/>
        </w:rPr>
        <w:t>i</w:t>
      </w:r>
      <w:r w:rsidRPr="00862812">
        <w:rPr>
          <w:rFonts w:cs="Arial"/>
        </w:rPr>
        <w:t xml:space="preserve"> zdroj</w:t>
      </w:r>
      <w:r w:rsidRPr="00862812">
        <w:rPr>
          <w:rFonts w:cs="Arial"/>
        </w:rPr>
        <w:t>i</w:t>
      </w:r>
      <w:r w:rsidRPr="00862812">
        <w:rPr>
          <w:rFonts w:cs="Arial"/>
        </w:rPr>
        <w:t xml:space="preserve"> financování pak </w:t>
      </w:r>
      <w:r w:rsidRPr="00862812" w:rsidR="002633D1">
        <w:rPr>
          <w:rFonts w:cs="Arial"/>
        </w:rPr>
        <w:t xml:space="preserve">jsou </w:t>
      </w:r>
      <w:r w:rsidRPr="00862812">
        <w:rPr>
          <w:rFonts w:cs="Arial"/>
        </w:rPr>
        <w:t>fondy EU a další finanční mechanismy</w:t>
      </w:r>
      <w:r w:rsidRPr="00862812" w:rsidR="00E17043">
        <w:rPr>
          <w:rFonts w:cs="Arial"/>
        </w:rPr>
        <w:t>,</w:t>
      </w:r>
      <w:r w:rsidRPr="00862812">
        <w:rPr>
          <w:rFonts w:cs="Arial"/>
        </w:rPr>
        <w:t xml:space="preserve"> jako jsou fondy EHP nebo program švýcarsko-české spolupráce. Rozpočet resortu je průběžně zajišťován prostřednictvím standartních procesů tvorby rozpočtového rámce (střednědobého i dlouhodobého) a je projednáván v rámci stanovování státního rozpočtu. </w:t>
      </w:r>
    </w:p>
    <w:p w:rsidR="0043578C" w:rsidRPr="00862812" w:rsidP="0043578C" w14:paraId="26634D45" w14:textId="77777777">
      <w:pPr>
        <w:jc w:val="both"/>
        <w:rPr>
          <w:rFonts w:cs="Arial"/>
        </w:rPr>
      </w:pPr>
    </w:p>
    <w:p w:rsidR="00711487" w:rsidRPr="00862812" w:rsidP="3185862D" w14:paraId="4A9824BC" w14:textId="77777777">
      <w:pPr>
        <w:jc w:val="both"/>
        <w:rPr>
          <w:rFonts w:cs="Arial"/>
        </w:rPr>
      </w:pPr>
      <w:r w:rsidRPr="00862812">
        <w:rPr>
          <w:rFonts w:cs="Arial"/>
        </w:rPr>
        <w:t xml:space="preserve">Níže jsou </w:t>
      </w:r>
      <w:r w:rsidRPr="00862812" w:rsidR="7D4E85E6">
        <w:rPr>
          <w:rFonts w:cs="Arial"/>
        </w:rPr>
        <w:t xml:space="preserve">v tabulce 3 </w:t>
      </w:r>
      <w:r w:rsidRPr="00862812">
        <w:rPr>
          <w:rFonts w:cs="Arial"/>
        </w:rPr>
        <w:t xml:space="preserve">uvedeny předpokládané náklady </w:t>
      </w:r>
      <w:r w:rsidRPr="00862812" w:rsidR="2B461310">
        <w:rPr>
          <w:rFonts w:cs="Arial"/>
        </w:rPr>
        <w:t xml:space="preserve">na </w:t>
      </w:r>
      <w:r w:rsidRPr="00862812">
        <w:rPr>
          <w:rFonts w:cs="Arial"/>
        </w:rPr>
        <w:t>implementaci jednotlivých dílčích cílů.</w:t>
      </w:r>
    </w:p>
    <w:p w:rsidR="00121E7C" w:rsidRPr="002C4EE5" w:rsidP="00A8516E" w14:paraId="515B3193" w14:textId="67D554DD">
      <w:pPr>
        <w:spacing w:after="120"/>
        <w:jc w:val="both"/>
        <w:rPr>
          <w:rFonts w:cs="Arial"/>
          <w:sz w:val="20"/>
          <w:szCs w:val="20"/>
        </w:rPr>
      </w:pPr>
    </w:p>
    <w:tbl>
      <w:tblPr>
        <w:tblW w:w="909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745"/>
        <w:gridCol w:w="1559"/>
        <w:gridCol w:w="2323"/>
        <w:gridCol w:w="1363"/>
        <w:gridCol w:w="1282"/>
        <w:gridCol w:w="821"/>
      </w:tblGrid>
      <w:tr w14:paraId="53B6EF48" w14:textId="77777777" w:rsidTr="00B118DA">
        <w:tblPrEx>
          <w:tblW w:w="909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Ex>
        <w:trPr>
          <w:trHeight w:val="1425"/>
        </w:trPr>
        <w:tc>
          <w:tcPr>
            <w:tcW w:w="1745" w:type="dxa"/>
            <w:vMerge w:val="restart"/>
          </w:tcPr>
          <w:p w:rsidR="00423DAA" w:rsidRPr="00862812" w:rsidP="0063482D" w14:paraId="3289AF24" w14:textId="77777777">
            <w:pPr>
              <w:ind w:left="-23"/>
              <w:rPr>
                <w:rFonts w:cstheme="minorHAnsi"/>
                <w:b/>
                <w:szCs w:val="22"/>
              </w:rPr>
            </w:pPr>
            <w:r w:rsidRPr="00862812">
              <w:rPr>
                <w:rFonts w:cstheme="minorHAnsi"/>
                <w:b/>
                <w:szCs w:val="22"/>
              </w:rPr>
              <w:t>Číslo dílčího cíle</w:t>
            </w:r>
          </w:p>
        </w:tc>
        <w:tc>
          <w:tcPr>
            <w:tcW w:w="1559" w:type="dxa"/>
            <w:vMerge w:val="restart"/>
          </w:tcPr>
          <w:p w:rsidR="00423DAA" w:rsidRPr="00862812" w:rsidP="0063482D" w14:paraId="6710D0A4" w14:textId="60B10E3D">
            <w:pPr>
              <w:rPr>
                <w:rFonts w:cstheme="minorHAnsi"/>
                <w:b/>
                <w:szCs w:val="22"/>
              </w:rPr>
            </w:pPr>
            <w:r w:rsidRPr="00862812">
              <w:rPr>
                <w:rFonts w:cstheme="minorHAnsi"/>
                <w:b/>
                <w:szCs w:val="22"/>
              </w:rPr>
              <w:t>Celkové předpokládané náklady na realizaci DC</w:t>
            </w:r>
          </w:p>
        </w:tc>
        <w:tc>
          <w:tcPr>
            <w:tcW w:w="2323" w:type="dxa"/>
            <w:vMerge w:val="restart"/>
          </w:tcPr>
          <w:p w:rsidR="00423DAA" w:rsidRPr="00862812" w:rsidP="0063482D" w14:paraId="7832192C" w14:textId="77777777">
            <w:pPr>
              <w:rPr>
                <w:rFonts w:cstheme="minorHAnsi"/>
                <w:b/>
                <w:szCs w:val="22"/>
              </w:rPr>
            </w:pPr>
            <w:r w:rsidRPr="00862812">
              <w:rPr>
                <w:rFonts w:cstheme="minorHAnsi"/>
                <w:b/>
                <w:szCs w:val="22"/>
              </w:rPr>
              <w:t>Typ nákladů</w:t>
            </w:r>
          </w:p>
          <w:p w:rsidR="00423DAA" w:rsidRPr="00862812" w:rsidP="0063482D" w14:paraId="07921C25" w14:textId="34FCB44E">
            <w:pPr>
              <w:rPr>
                <w:rFonts w:cstheme="minorHAnsi"/>
                <w:b/>
                <w:szCs w:val="22"/>
              </w:rPr>
            </w:pPr>
            <w:r w:rsidRPr="00862812">
              <w:rPr>
                <w:rFonts w:cstheme="minorHAnsi"/>
                <w:b/>
                <w:szCs w:val="22"/>
              </w:rPr>
              <w:t>(administrativní kapacity/provozní náklady/ investiční výdaje/účelové neinvestiční výdaje</w:t>
            </w:r>
          </w:p>
        </w:tc>
        <w:tc>
          <w:tcPr>
            <w:tcW w:w="1363" w:type="dxa"/>
            <w:vMerge w:val="restart"/>
          </w:tcPr>
          <w:p w:rsidR="00423DAA" w:rsidRPr="00862812" w:rsidP="0063482D" w14:paraId="0B21183F" w14:textId="2F56AC90">
            <w:pPr>
              <w:rPr>
                <w:rFonts w:cstheme="minorHAnsi"/>
                <w:b/>
                <w:szCs w:val="22"/>
              </w:rPr>
            </w:pPr>
            <w:r w:rsidRPr="00862812">
              <w:rPr>
                <w:rFonts w:cstheme="minorHAnsi"/>
                <w:b/>
                <w:szCs w:val="22"/>
              </w:rPr>
              <w:t>Předpokládá se projektový záměr ANO/NE</w:t>
            </w:r>
          </w:p>
        </w:tc>
        <w:tc>
          <w:tcPr>
            <w:tcW w:w="2103" w:type="dxa"/>
            <w:gridSpan w:val="2"/>
          </w:tcPr>
          <w:p w:rsidR="00423DAA" w:rsidRPr="00862812" w:rsidP="0063482D" w14:paraId="62CF6DE9" w14:textId="77777777">
            <w:pPr>
              <w:rPr>
                <w:rFonts w:cstheme="minorHAnsi"/>
                <w:b/>
                <w:szCs w:val="22"/>
              </w:rPr>
            </w:pPr>
            <w:r w:rsidRPr="00862812">
              <w:rPr>
                <w:rFonts w:cstheme="minorHAnsi"/>
                <w:b/>
                <w:szCs w:val="22"/>
              </w:rPr>
              <w:t>Předpokládané zdroje financování</w:t>
            </w:r>
          </w:p>
          <w:p w:rsidR="00423DAA" w:rsidRPr="00862812" w:rsidP="0063482D" w14:paraId="0FABD53F" w14:textId="7D2CA4E8">
            <w:pPr>
              <w:rPr>
                <w:rFonts w:cstheme="minorHAnsi"/>
                <w:b/>
                <w:szCs w:val="22"/>
              </w:rPr>
            </w:pPr>
            <w:r w:rsidRPr="00862812">
              <w:rPr>
                <w:rFonts w:cstheme="minorHAnsi"/>
                <w:b/>
                <w:szCs w:val="22"/>
              </w:rPr>
              <w:t>(státní rozpočet/fondy zdrav. pojišťoven/programové financování – EF/“vyvolaný náklad“- pro úkol nejsou zabezpečeny zdroje ani personální kapacity)</w:t>
            </w:r>
          </w:p>
        </w:tc>
      </w:tr>
      <w:tr w14:paraId="64FAD6A5" w14:textId="77777777" w:rsidTr="00B118DA">
        <w:tblPrEx>
          <w:tblW w:w="9093" w:type="dxa"/>
          <w:tblInd w:w="93" w:type="dxa"/>
          <w:tblLayout w:type="fixed"/>
          <w:tblCellMar>
            <w:left w:w="70" w:type="dxa"/>
            <w:right w:w="70" w:type="dxa"/>
          </w:tblCellMar>
          <w:tblLook w:val="0000"/>
        </w:tblPrEx>
        <w:trPr>
          <w:trHeight w:val="1425"/>
        </w:trPr>
        <w:tc>
          <w:tcPr>
            <w:tcW w:w="1745" w:type="dxa"/>
            <w:vMerge/>
          </w:tcPr>
          <w:p w:rsidR="00423DAA" w:rsidRPr="00862812" w:rsidP="00423DAA" w14:paraId="6643E484" w14:textId="77777777">
            <w:pPr>
              <w:ind w:left="-23"/>
              <w:rPr>
                <w:rFonts w:cstheme="minorHAnsi"/>
                <w:b/>
                <w:szCs w:val="22"/>
              </w:rPr>
            </w:pPr>
          </w:p>
        </w:tc>
        <w:tc>
          <w:tcPr>
            <w:tcW w:w="1559" w:type="dxa"/>
            <w:vMerge/>
          </w:tcPr>
          <w:p w:rsidR="00423DAA" w:rsidRPr="00862812" w:rsidP="00423DAA" w14:paraId="55A29244" w14:textId="77777777">
            <w:pPr>
              <w:rPr>
                <w:rFonts w:cstheme="minorHAnsi"/>
                <w:b/>
                <w:szCs w:val="22"/>
              </w:rPr>
            </w:pPr>
          </w:p>
        </w:tc>
        <w:tc>
          <w:tcPr>
            <w:tcW w:w="2323" w:type="dxa"/>
            <w:vMerge/>
          </w:tcPr>
          <w:p w:rsidR="00423DAA" w:rsidRPr="00862812" w:rsidP="00423DAA" w14:paraId="58D20D46" w14:textId="77777777">
            <w:pPr>
              <w:rPr>
                <w:rFonts w:cstheme="minorHAnsi"/>
                <w:b/>
                <w:szCs w:val="22"/>
              </w:rPr>
            </w:pPr>
          </w:p>
        </w:tc>
        <w:tc>
          <w:tcPr>
            <w:tcW w:w="1363" w:type="dxa"/>
            <w:vMerge/>
          </w:tcPr>
          <w:p w:rsidR="00423DAA" w:rsidRPr="00862812" w:rsidP="00423DAA" w14:paraId="0D5416B7" w14:textId="77777777">
            <w:pPr>
              <w:rPr>
                <w:rFonts w:cstheme="minorHAnsi"/>
                <w:b/>
                <w:szCs w:val="22"/>
              </w:rPr>
            </w:pPr>
          </w:p>
        </w:tc>
        <w:tc>
          <w:tcPr>
            <w:tcW w:w="1282" w:type="dxa"/>
          </w:tcPr>
          <w:p w:rsidR="00423DAA" w:rsidRPr="00862812" w:rsidP="00423DAA" w14:paraId="10AE674C" w14:textId="65FB5986">
            <w:pPr>
              <w:rPr>
                <w:rFonts w:cstheme="minorHAnsi"/>
                <w:b/>
                <w:szCs w:val="22"/>
              </w:rPr>
            </w:pPr>
            <w:r w:rsidRPr="00862812">
              <w:rPr>
                <w:rFonts w:cstheme="minorHAnsi"/>
                <w:b/>
                <w:szCs w:val="22"/>
              </w:rPr>
              <w:t>Již alokované zdroje</w:t>
            </w:r>
            <w:r>
              <w:rPr>
                <w:rStyle w:val="FootnoteReference"/>
                <w:rFonts w:cstheme="minorHAnsi"/>
                <w:b/>
                <w:szCs w:val="22"/>
              </w:rPr>
              <w:footnoteReference w:id="4"/>
            </w:r>
          </w:p>
        </w:tc>
        <w:tc>
          <w:tcPr>
            <w:tcW w:w="821" w:type="dxa"/>
          </w:tcPr>
          <w:p w:rsidR="00423DAA" w:rsidRPr="00862812" w:rsidP="00423DAA" w14:paraId="6DF82D9D" w14:textId="7BD9ABB3">
            <w:pPr>
              <w:rPr>
                <w:rFonts w:cstheme="minorHAnsi"/>
                <w:b/>
                <w:szCs w:val="22"/>
              </w:rPr>
            </w:pPr>
            <w:r w:rsidRPr="00862812">
              <w:rPr>
                <w:rFonts w:cstheme="minorHAnsi"/>
                <w:b/>
                <w:szCs w:val="22"/>
              </w:rPr>
              <w:t>Další nutné zdroje</w:t>
            </w:r>
          </w:p>
        </w:tc>
      </w:tr>
      <w:tr w14:paraId="040E44ED" w14:textId="77777777" w:rsidTr="00B118DA">
        <w:tblPrEx>
          <w:tblW w:w="9093" w:type="dxa"/>
          <w:tblInd w:w="93" w:type="dxa"/>
          <w:tblLayout w:type="fixed"/>
          <w:tblCellMar>
            <w:left w:w="70" w:type="dxa"/>
            <w:right w:w="70" w:type="dxa"/>
          </w:tblCellMar>
          <w:tblLook w:val="0000"/>
        </w:tblPrEx>
        <w:trPr>
          <w:trHeight w:val="653"/>
        </w:trPr>
        <w:tc>
          <w:tcPr>
            <w:tcW w:w="1745" w:type="dxa"/>
          </w:tcPr>
          <w:p w:rsidR="00423DAA" w:rsidRPr="00862812" w:rsidP="1A4326AF" w14:paraId="2C066E28" w14:textId="216D9A48">
            <w:pPr>
              <w:ind w:left="-23"/>
              <w:rPr>
                <w:rFonts w:cstheme="minorHAnsi"/>
                <w:bCs/>
                <w:szCs w:val="22"/>
              </w:rPr>
            </w:pPr>
            <w:r w:rsidRPr="00862812">
              <w:rPr>
                <w:rFonts w:cstheme="minorHAnsi"/>
                <w:bCs/>
                <w:szCs w:val="22"/>
              </w:rPr>
              <w:t>Dílčí cíl 2.8.1</w:t>
            </w:r>
          </w:p>
        </w:tc>
        <w:tc>
          <w:tcPr>
            <w:tcW w:w="1559" w:type="dxa"/>
          </w:tcPr>
          <w:p w:rsidR="00423DAA" w:rsidRPr="00862812" w:rsidP="3185862D" w14:paraId="0DBCB593" w14:textId="69E192FF">
            <w:pPr>
              <w:rPr>
                <w:rFonts w:cstheme="minorHAnsi"/>
                <w:bCs/>
                <w:szCs w:val="22"/>
              </w:rPr>
            </w:pPr>
            <w:r w:rsidRPr="00862812">
              <w:rPr>
                <w:rFonts w:cstheme="minorHAnsi"/>
                <w:bCs/>
                <w:szCs w:val="22"/>
              </w:rPr>
              <w:t>25 mil. Kč</w:t>
            </w:r>
          </w:p>
        </w:tc>
        <w:tc>
          <w:tcPr>
            <w:tcW w:w="2323" w:type="dxa"/>
          </w:tcPr>
          <w:p w:rsidR="00423DAA" w:rsidRPr="00862812" w:rsidP="3185862D" w14:paraId="33C87445" w14:textId="0AB9E7FC">
            <w:pPr>
              <w:rPr>
                <w:rFonts w:cstheme="minorHAnsi"/>
                <w:bCs/>
                <w:szCs w:val="22"/>
              </w:rPr>
            </w:pPr>
            <w:r w:rsidRPr="00862812">
              <w:rPr>
                <w:rFonts w:cstheme="minorHAnsi"/>
                <w:bCs/>
                <w:szCs w:val="22"/>
              </w:rPr>
              <w:t>Administrativní kapacity/provozní náklady, účelové neinvestiční a investiční výdaje</w:t>
            </w:r>
          </w:p>
          <w:p w:rsidR="00423DAA" w:rsidRPr="00862812" w:rsidP="3185862D" w14:paraId="581585D0" w14:textId="1D1EA695">
            <w:pPr>
              <w:rPr>
                <w:rFonts w:cstheme="minorHAnsi"/>
                <w:bCs/>
                <w:szCs w:val="22"/>
              </w:rPr>
            </w:pPr>
          </w:p>
        </w:tc>
        <w:tc>
          <w:tcPr>
            <w:tcW w:w="1363" w:type="dxa"/>
          </w:tcPr>
          <w:p w:rsidR="00423DAA" w:rsidRPr="00862812" w:rsidP="1A4326AF" w14:paraId="1B8E6EFE" w14:textId="576ED33B">
            <w:pPr>
              <w:rPr>
                <w:rFonts w:cstheme="minorHAnsi"/>
                <w:bCs/>
                <w:szCs w:val="22"/>
              </w:rPr>
            </w:pPr>
            <w:r w:rsidRPr="00862812">
              <w:rPr>
                <w:rFonts w:cstheme="minorHAnsi"/>
                <w:bCs/>
                <w:szCs w:val="22"/>
              </w:rPr>
              <w:t>ANO</w:t>
            </w:r>
          </w:p>
        </w:tc>
        <w:tc>
          <w:tcPr>
            <w:tcW w:w="1282" w:type="dxa"/>
          </w:tcPr>
          <w:p w:rsidR="00423DAA" w:rsidRPr="00862812" w:rsidP="1A4326AF" w14:paraId="77417955" w14:textId="236E2842">
            <w:pPr>
              <w:rPr>
                <w:rFonts w:cstheme="minorHAnsi"/>
                <w:bCs/>
                <w:szCs w:val="22"/>
              </w:rPr>
            </w:pPr>
            <w:r w:rsidRPr="00862812">
              <w:rPr>
                <w:rFonts w:cstheme="minorHAnsi"/>
                <w:bCs/>
                <w:szCs w:val="22"/>
              </w:rPr>
              <w:t>Státní rozpočet</w:t>
            </w:r>
          </w:p>
        </w:tc>
        <w:tc>
          <w:tcPr>
            <w:tcW w:w="821" w:type="dxa"/>
          </w:tcPr>
          <w:p w:rsidR="00423DAA" w:rsidRPr="00862812" w:rsidP="1A4326AF" w14:paraId="64B8C857" w14:textId="1DFB1074">
            <w:pPr>
              <w:rPr>
                <w:rFonts w:cstheme="minorHAnsi"/>
                <w:bCs/>
                <w:szCs w:val="22"/>
              </w:rPr>
            </w:pPr>
            <w:r w:rsidRPr="00862812">
              <w:rPr>
                <w:rFonts w:cstheme="minorHAnsi"/>
                <w:bCs/>
                <w:szCs w:val="22"/>
              </w:rPr>
              <w:t>Fondy EU</w:t>
            </w:r>
          </w:p>
        </w:tc>
      </w:tr>
      <w:tr w14:paraId="205A4868" w14:textId="77777777" w:rsidTr="00B118DA">
        <w:tblPrEx>
          <w:tblW w:w="9093" w:type="dxa"/>
          <w:tblInd w:w="93" w:type="dxa"/>
          <w:tblLayout w:type="fixed"/>
          <w:tblCellMar>
            <w:left w:w="70" w:type="dxa"/>
            <w:right w:w="70" w:type="dxa"/>
          </w:tblCellMar>
          <w:tblLook w:val="0000"/>
        </w:tblPrEx>
        <w:trPr>
          <w:trHeight w:val="471"/>
        </w:trPr>
        <w:tc>
          <w:tcPr>
            <w:tcW w:w="1745" w:type="dxa"/>
          </w:tcPr>
          <w:p w:rsidR="00423DAA" w:rsidRPr="00862812" w:rsidP="1A4326AF" w14:paraId="3276EC66" w14:textId="68D44D37">
            <w:pPr>
              <w:ind w:left="-23"/>
              <w:rPr>
                <w:rFonts w:cstheme="minorHAnsi"/>
                <w:bCs/>
                <w:szCs w:val="22"/>
              </w:rPr>
            </w:pPr>
            <w:r w:rsidRPr="00862812">
              <w:rPr>
                <w:rFonts w:cstheme="minorHAnsi"/>
                <w:bCs/>
                <w:szCs w:val="22"/>
              </w:rPr>
              <w:t>Dílčí cíl 2.8.2</w:t>
            </w:r>
          </w:p>
        </w:tc>
        <w:tc>
          <w:tcPr>
            <w:tcW w:w="1559" w:type="dxa"/>
          </w:tcPr>
          <w:p w:rsidR="00423DAA" w:rsidRPr="00862812" w:rsidP="3185862D" w14:paraId="6CFB1FB3" w14:textId="5EBF73FC">
            <w:pPr>
              <w:spacing w:line="259" w:lineRule="auto"/>
              <w:rPr>
                <w:rFonts w:cstheme="minorHAnsi"/>
                <w:bCs/>
                <w:szCs w:val="22"/>
              </w:rPr>
            </w:pPr>
            <w:r w:rsidRPr="00862812">
              <w:rPr>
                <w:rFonts w:cstheme="minorHAnsi"/>
                <w:bCs/>
                <w:szCs w:val="22"/>
              </w:rPr>
              <w:t>60 mil. Kč</w:t>
            </w:r>
          </w:p>
        </w:tc>
        <w:tc>
          <w:tcPr>
            <w:tcW w:w="2323" w:type="dxa"/>
          </w:tcPr>
          <w:p w:rsidR="00423DAA" w:rsidRPr="00862812" w:rsidP="3185862D" w14:paraId="4B391038" w14:textId="31684116">
            <w:pPr>
              <w:rPr>
                <w:rFonts w:cstheme="minorHAnsi"/>
                <w:bCs/>
                <w:szCs w:val="22"/>
              </w:rPr>
            </w:pPr>
            <w:r>
              <w:rPr>
                <w:rFonts w:cstheme="minorHAnsi"/>
                <w:bCs/>
                <w:szCs w:val="22"/>
              </w:rPr>
              <w:t>A</w:t>
            </w:r>
            <w:r w:rsidRPr="00862812">
              <w:rPr>
                <w:rFonts w:cstheme="minorHAnsi"/>
                <w:bCs/>
                <w:szCs w:val="22"/>
              </w:rPr>
              <w:t xml:space="preserve">dministrativní kapacity/provozní náklady/ investiční výdaje, účelové neinvestiční výdaje </w:t>
            </w:r>
            <w:r w:rsidRPr="00862812">
              <w:rPr>
                <w:rFonts w:cstheme="minorHAnsi"/>
                <w:bCs/>
                <w:szCs w:val="22"/>
              </w:rPr>
              <w:br/>
              <w:t>(Softwarové řešení, technická podpora a IT zabezpečení, metodická podpora a administrativní zajištění projektu)</w:t>
            </w:r>
          </w:p>
        </w:tc>
        <w:tc>
          <w:tcPr>
            <w:tcW w:w="1363" w:type="dxa"/>
          </w:tcPr>
          <w:p w:rsidR="00423DAA" w:rsidRPr="00862812" w:rsidP="1A4326AF" w14:paraId="2F3CF395" w14:textId="69D89D9F">
            <w:pPr>
              <w:rPr>
                <w:rFonts w:cstheme="minorHAnsi"/>
                <w:bCs/>
                <w:szCs w:val="22"/>
              </w:rPr>
            </w:pPr>
            <w:r w:rsidRPr="00862812">
              <w:rPr>
                <w:rFonts w:cstheme="minorHAnsi"/>
                <w:bCs/>
                <w:szCs w:val="22"/>
              </w:rPr>
              <w:t>ANO</w:t>
            </w:r>
          </w:p>
        </w:tc>
        <w:tc>
          <w:tcPr>
            <w:tcW w:w="1282" w:type="dxa"/>
          </w:tcPr>
          <w:p w:rsidR="00423DAA" w:rsidRPr="00862812" w:rsidP="3185862D" w14:paraId="51CE23D2" w14:textId="46E6683D">
            <w:pPr>
              <w:rPr>
                <w:rFonts w:cstheme="minorHAnsi"/>
                <w:bCs/>
                <w:szCs w:val="22"/>
              </w:rPr>
            </w:pPr>
            <w:r w:rsidRPr="00862812">
              <w:rPr>
                <w:rFonts w:cstheme="minorHAnsi"/>
                <w:bCs/>
                <w:szCs w:val="22"/>
              </w:rPr>
              <w:t>Státní rozpočet, fondy EU</w:t>
            </w:r>
            <w:r w:rsidR="007052DA">
              <w:rPr>
                <w:rFonts w:cstheme="minorHAnsi"/>
                <w:bCs/>
                <w:szCs w:val="22"/>
              </w:rPr>
              <w:t xml:space="preserve"> </w:t>
            </w:r>
            <w:r w:rsidRPr="00862812" w:rsidR="00ED15E1">
              <w:rPr>
                <w:rFonts w:cstheme="minorHAnsi"/>
                <w:bCs/>
                <w:szCs w:val="22"/>
              </w:rPr>
              <w:t>(v rámci projektů digitalizace)</w:t>
            </w:r>
          </w:p>
        </w:tc>
        <w:tc>
          <w:tcPr>
            <w:tcW w:w="821" w:type="dxa"/>
          </w:tcPr>
          <w:p w:rsidR="00423DAA" w:rsidRPr="00862812" w:rsidP="3185862D" w14:paraId="505971AC" w14:textId="25A5219F">
            <w:pPr>
              <w:rPr>
                <w:rFonts w:cstheme="minorHAnsi"/>
                <w:bCs/>
                <w:szCs w:val="22"/>
              </w:rPr>
            </w:pPr>
            <w:r w:rsidRPr="00862812">
              <w:rPr>
                <w:rFonts w:cstheme="minorHAnsi"/>
                <w:bCs/>
                <w:szCs w:val="22"/>
              </w:rPr>
              <w:t>Fondy EU</w:t>
            </w:r>
          </w:p>
        </w:tc>
      </w:tr>
      <w:tr w14:paraId="389CC91E" w14:textId="77777777" w:rsidTr="00B118DA">
        <w:tblPrEx>
          <w:tblW w:w="9093" w:type="dxa"/>
          <w:tblInd w:w="93" w:type="dxa"/>
          <w:tblLayout w:type="fixed"/>
          <w:tblCellMar>
            <w:left w:w="70" w:type="dxa"/>
            <w:right w:w="70" w:type="dxa"/>
          </w:tblCellMar>
          <w:tblLook w:val="0000"/>
        </w:tblPrEx>
        <w:trPr>
          <w:trHeight w:val="395"/>
        </w:trPr>
        <w:tc>
          <w:tcPr>
            <w:tcW w:w="1745" w:type="dxa"/>
          </w:tcPr>
          <w:p w:rsidR="00423DAA" w:rsidRPr="00862812" w:rsidP="1A4326AF" w14:paraId="42987B86" w14:textId="6BC39BCC">
            <w:pPr>
              <w:ind w:left="-23"/>
              <w:rPr>
                <w:rFonts w:cstheme="minorHAnsi"/>
                <w:bCs/>
                <w:szCs w:val="22"/>
              </w:rPr>
            </w:pPr>
            <w:r w:rsidRPr="00862812">
              <w:rPr>
                <w:rFonts w:cstheme="minorHAnsi"/>
                <w:bCs/>
                <w:szCs w:val="22"/>
              </w:rPr>
              <w:t>Dílčí cíl 2.8.3</w:t>
            </w:r>
          </w:p>
        </w:tc>
        <w:tc>
          <w:tcPr>
            <w:tcW w:w="1559" w:type="dxa"/>
          </w:tcPr>
          <w:p w:rsidR="00423DAA" w:rsidRPr="00862812" w:rsidP="1A4326AF" w14:paraId="6EC790EE" w14:textId="0377B079">
            <w:pPr>
              <w:rPr>
                <w:rFonts w:cstheme="minorHAnsi"/>
                <w:bCs/>
                <w:szCs w:val="22"/>
              </w:rPr>
            </w:pPr>
            <w:r w:rsidRPr="00862812">
              <w:rPr>
                <w:rFonts w:cstheme="minorHAnsi"/>
                <w:bCs/>
                <w:szCs w:val="22"/>
              </w:rPr>
              <w:t>8 mil. Kč</w:t>
            </w:r>
          </w:p>
        </w:tc>
        <w:tc>
          <w:tcPr>
            <w:tcW w:w="2323" w:type="dxa"/>
          </w:tcPr>
          <w:p w:rsidR="00423DAA" w:rsidRPr="00862812" w:rsidP="3185862D" w14:paraId="1BD46BA0" w14:textId="0795B9FE">
            <w:pPr>
              <w:rPr>
                <w:rFonts w:cstheme="minorHAnsi"/>
                <w:bCs/>
                <w:szCs w:val="22"/>
              </w:rPr>
            </w:pPr>
            <w:r w:rsidRPr="00862812">
              <w:rPr>
                <w:rFonts w:cstheme="minorHAnsi"/>
                <w:bCs/>
                <w:szCs w:val="22"/>
              </w:rPr>
              <w:t>Administrativní kapacity/provozní náklady</w:t>
            </w:r>
            <w:r w:rsidR="00752C60">
              <w:rPr>
                <w:rFonts w:cstheme="minorHAnsi"/>
                <w:bCs/>
                <w:szCs w:val="22"/>
              </w:rPr>
              <w:t>,</w:t>
            </w:r>
            <w:r w:rsidRPr="00862812">
              <w:rPr>
                <w:rFonts w:cstheme="minorHAnsi"/>
                <w:bCs/>
                <w:szCs w:val="22"/>
              </w:rPr>
              <w:t xml:space="preserve"> možná i </w:t>
            </w:r>
            <w:r w:rsidRPr="00862812">
              <w:rPr>
                <w:rFonts w:cstheme="minorHAnsi"/>
                <w:bCs/>
                <w:szCs w:val="22"/>
              </w:rPr>
              <w:t>účelové neinvestiční a investiční výdaje</w:t>
            </w:r>
          </w:p>
          <w:p w:rsidR="00423DAA" w:rsidRPr="00862812" w:rsidP="3185862D" w14:paraId="37836AEE" w14:textId="2CF0C19C">
            <w:pPr>
              <w:rPr>
                <w:rFonts w:cstheme="minorHAnsi"/>
                <w:bCs/>
                <w:szCs w:val="22"/>
              </w:rPr>
            </w:pPr>
          </w:p>
        </w:tc>
        <w:tc>
          <w:tcPr>
            <w:tcW w:w="1363" w:type="dxa"/>
          </w:tcPr>
          <w:p w:rsidR="00423DAA" w:rsidRPr="00862812" w:rsidP="1A4326AF" w14:paraId="70DFEDD1" w14:textId="20588445">
            <w:pPr>
              <w:rPr>
                <w:rFonts w:cstheme="minorHAnsi"/>
                <w:bCs/>
                <w:szCs w:val="22"/>
              </w:rPr>
            </w:pPr>
            <w:r w:rsidRPr="00862812">
              <w:rPr>
                <w:rFonts w:cstheme="minorHAnsi"/>
                <w:bCs/>
                <w:szCs w:val="22"/>
              </w:rPr>
              <w:t>ANO</w:t>
            </w:r>
          </w:p>
        </w:tc>
        <w:tc>
          <w:tcPr>
            <w:tcW w:w="1282" w:type="dxa"/>
          </w:tcPr>
          <w:p w:rsidR="00423DAA" w:rsidRPr="00862812" w:rsidP="3185862D" w14:paraId="42EC0E31" w14:textId="43B2EE29">
            <w:pPr>
              <w:rPr>
                <w:rFonts w:cstheme="minorHAnsi"/>
                <w:bCs/>
                <w:szCs w:val="22"/>
              </w:rPr>
            </w:pPr>
            <w:r w:rsidRPr="00862812">
              <w:rPr>
                <w:rFonts w:cstheme="minorHAnsi"/>
                <w:bCs/>
                <w:szCs w:val="22"/>
              </w:rPr>
              <w:t>Státní rozpočet</w:t>
            </w:r>
          </w:p>
        </w:tc>
        <w:tc>
          <w:tcPr>
            <w:tcW w:w="821" w:type="dxa"/>
          </w:tcPr>
          <w:p w:rsidR="00423DAA" w:rsidRPr="00862812" w:rsidP="3185862D" w14:paraId="4FCEC904" w14:textId="130DA378">
            <w:pPr>
              <w:rPr>
                <w:rFonts w:cstheme="minorHAnsi"/>
                <w:bCs/>
                <w:szCs w:val="22"/>
              </w:rPr>
            </w:pPr>
          </w:p>
        </w:tc>
      </w:tr>
      <w:tr w14:paraId="74050511" w14:textId="77777777" w:rsidTr="00B118DA">
        <w:tblPrEx>
          <w:tblW w:w="9093" w:type="dxa"/>
          <w:tblInd w:w="93" w:type="dxa"/>
          <w:tblLayout w:type="fixed"/>
          <w:tblCellMar>
            <w:left w:w="70" w:type="dxa"/>
            <w:right w:w="70" w:type="dxa"/>
          </w:tblCellMar>
          <w:tblLook w:val="0000"/>
        </w:tblPrEx>
        <w:trPr>
          <w:trHeight w:val="395"/>
        </w:trPr>
        <w:tc>
          <w:tcPr>
            <w:tcW w:w="1745" w:type="dxa"/>
          </w:tcPr>
          <w:p w:rsidR="00423DAA" w:rsidRPr="00862812" w:rsidP="1A4326AF" w14:paraId="71DC569E" w14:textId="60999DE0">
            <w:pPr>
              <w:ind w:left="-23"/>
              <w:rPr>
                <w:rFonts w:cstheme="minorHAnsi"/>
                <w:bCs/>
                <w:szCs w:val="22"/>
              </w:rPr>
            </w:pPr>
            <w:r w:rsidRPr="00862812">
              <w:rPr>
                <w:rFonts w:cstheme="minorHAnsi"/>
                <w:bCs/>
                <w:szCs w:val="22"/>
              </w:rPr>
              <w:t>Dílčí cíl 2.8.4</w:t>
            </w:r>
          </w:p>
        </w:tc>
        <w:tc>
          <w:tcPr>
            <w:tcW w:w="1559" w:type="dxa"/>
          </w:tcPr>
          <w:p w:rsidR="00423DAA" w:rsidRPr="00862812" w:rsidP="3185862D" w14:paraId="2CF3D99F" w14:textId="35ACBA1F">
            <w:pPr>
              <w:rPr>
                <w:rFonts w:cstheme="minorHAnsi"/>
                <w:bCs/>
                <w:szCs w:val="22"/>
              </w:rPr>
            </w:pPr>
            <w:r w:rsidRPr="00862812">
              <w:rPr>
                <w:rFonts w:cstheme="minorHAnsi"/>
                <w:bCs/>
                <w:szCs w:val="22"/>
              </w:rPr>
              <w:t>8 mil. Kč</w:t>
            </w:r>
          </w:p>
        </w:tc>
        <w:tc>
          <w:tcPr>
            <w:tcW w:w="2323" w:type="dxa"/>
          </w:tcPr>
          <w:p w:rsidR="00423DAA" w:rsidRPr="00862812" w:rsidP="3185862D" w14:paraId="5ED20906" w14:textId="160D0650">
            <w:pPr>
              <w:rPr>
                <w:rFonts w:cstheme="minorHAnsi"/>
                <w:bCs/>
                <w:szCs w:val="22"/>
              </w:rPr>
            </w:pPr>
            <w:r w:rsidRPr="00862812">
              <w:rPr>
                <w:rFonts w:cstheme="minorHAnsi"/>
                <w:bCs/>
                <w:szCs w:val="22"/>
              </w:rPr>
              <w:t>Administrativní kapacity/provozní náklady</w:t>
            </w:r>
            <w:r w:rsidR="00752C60">
              <w:rPr>
                <w:rFonts w:cstheme="minorHAnsi"/>
                <w:bCs/>
                <w:szCs w:val="22"/>
              </w:rPr>
              <w:t>,</w:t>
            </w:r>
            <w:r w:rsidRPr="00862812">
              <w:rPr>
                <w:rFonts w:cstheme="minorHAnsi"/>
                <w:bCs/>
                <w:szCs w:val="22"/>
              </w:rPr>
              <w:t xml:space="preserve"> možná i účelové neinvestiční a investiční výdaje</w:t>
            </w:r>
          </w:p>
          <w:p w:rsidR="00423DAA" w:rsidRPr="00862812" w:rsidP="144052BF" w14:paraId="6130A499" w14:textId="0509283F">
            <w:pPr>
              <w:rPr>
                <w:rFonts w:eastAsia="Calibri" w:cstheme="minorHAnsi"/>
                <w:bCs/>
                <w:szCs w:val="22"/>
              </w:rPr>
            </w:pPr>
          </w:p>
        </w:tc>
        <w:tc>
          <w:tcPr>
            <w:tcW w:w="1363" w:type="dxa"/>
          </w:tcPr>
          <w:p w:rsidR="00423DAA" w:rsidRPr="00862812" w:rsidP="1A4326AF" w14:paraId="3A60431D" w14:textId="576ED33B">
            <w:pPr>
              <w:rPr>
                <w:rFonts w:cstheme="minorHAnsi"/>
                <w:bCs/>
                <w:szCs w:val="22"/>
              </w:rPr>
            </w:pPr>
            <w:r w:rsidRPr="00862812">
              <w:rPr>
                <w:rFonts w:cstheme="minorHAnsi"/>
                <w:bCs/>
                <w:szCs w:val="22"/>
              </w:rPr>
              <w:t>ANO</w:t>
            </w:r>
          </w:p>
          <w:p w:rsidR="00423DAA" w:rsidRPr="00862812" w:rsidP="144052BF" w14:paraId="21F063BC" w14:textId="7504C0C3">
            <w:pPr>
              <w:rPr>
                <w:rFonts w:cstheme="minorHAnsi"/>
                <w:bCs/>
                <w:szCs w:val="22"/>
              </w:rPr>
            </w:pPr>
          </w:p>
        </w:tc>
        <w:tc>
          <w:tcPr>
            <w:tcW w:w="1282" w:type="dxa"/>
          </w:tcPr>
          <w:p w:rsidR="00423DAA" w:rsidRPr="00862812" w:rsidP="3185862D" w14:paraId="3D07B224" w14:textId="42676154">
            <w:pPr>
              <w:rPr>
                <w:rFonts w:cstheme="minorHAnsi"/>
                <w:bCs/>
                <w:szCs w:val="22"/>
              </w:rPr>
            </w:pPr>
            <w:r w:rsidRPr="00862812">
              <w:rPr>
                <w:rFonts w:cstheme="minorHAnsi"/>
                <w:bCs/>
                <w:szCs w:val="22"/>
              </w:rPr>
              <w:t>Státní rozpočet</w:t>
            </w:r>
          </w:p>
        </w:tc>
        <w:tc>
          <w:tcPr>
            <w:tcW w:w="821" w:type="dxa"/>
          </w:tcPr>
          <w:p w:rsidR="00423DAA" w:rsidRPr="00862812" w:rsidP="3185862D" w14:paraId="1E2ED4E7" w14:textId="6434149D">
            <w:pPr>
              <w:rPr>
                <w:rFonts w:cstheme="minorHAnsi"/>
                <w:bCs/>
                <w:szCs w:val="22"/>
              </w:rPr>
            </w:pPr>
          </w:p>
        </w:tc>
      </w:tr>
      <w:tr w14:paraId="3C679DA6" w14:textId="77777777" w:rsidTr="00B118DA">
        <w:tblPrEx>
          <w:tblW w:w="9093" w:type="dxa"/>
          <w:tblInd w:w="93" w:type="dxa"/>
          <w:tblLayout w:type="fixed"/>
          <w:tblCellMar>
            <w:left w:w="70" w:type="dxa"/>
            <w:right w:w="70" w:type="dxa"/>
          </w:tblCellMar>
          <w:tblLook w:val="0000"/>
        </w:tblPrEx>
        <w:trPr>
          <w:trHeight w:val="395"/>
        </w:trPr>
        <w:tc>
          <w:tcPr>
            <w:tcW w:w="1745" w:type="dxa"/>
          </w:tcPr>
          <w:p w:rsidR="00423DAA" w:rsidRPr="00862812" w:rsidP="003B4361" w14:paraId="7FA04865" w14:textId="0BE1349C">
            <w:pPr>
              <w:ind w:left="-23"/>
              <w:rPr>
                <w:rFonts w:cstheme="minorHAnsi"/>
                <w:bCs/>
                <w:szCs w:val="22"/>
              </w:rPr>
            </w:pPr>
            <w:r w:rsidRPr="00862812">
              <w:rPr>
                <w:rFonts w:cstheme="minorHAnsi"/>
                <w:bCs/>
                <w:szCs w:val="22"/>
              </w:rPr>
              <w:t>Dílčí cíl 2.8.5</w:t>
            </w:r>
          </w:p>
        </w:tc>
        <w:tc>
          <w:tcPr>
            <w:tcW w:w="1559" w:type="dxa"/>
          </w:tcPr>
          <w:p w:rsidR="00423DAA" w:rsidRPr="00862812" w:rsidP="0762B00B" w14:paraId="5D769C71" w14:textId="547BC925">
            <w:pPr>
              <w:rPr>
                <w:rFonts w:cstheme="minorHAnsi"/>
                <w:bCs/>
                <w:szCs w:val="22"/>
              </w:rPr>
            </w:pPr>
            <w:r w:rsidRPr="00862812">
              <w:rPr>
                <w:rFonts w:cstheme="minorHAnsi"/>
                <w:bCs/>
                <w:szCs w:val="22"/>
              </w:rPr>
              <w:t>Dílčí cíl zahrnuje většinu aktivit OPP, takže zdroje na personální náklady + náklady na školení + případný vývoj/nákup stakeholder platformy</w:t>
            </w:r>
          </w:p>
          <w:p w:rsidR="00423DAA" w:rsidRPr="00862812" w:rsidP="003B4361" w14:paraId="43064832" w14:textId="1585F2DA">
            <w:pPr>
              <w:rPr>
                <w:rFonts w:cstheme="minorHAnsi"/>
                <w:bCs/>
                <w:szCs w:val="22"/>
              </w:rPr>
            </w:pPr>
            <w:r w:rsidRPr="00862812">
              <w:rPr>
                <w:rFonts w:cstheme="minorHAnsi"/>
                <w:bCs/>
                <w:szCs w:val="22"/>
              </w:rPr>
              <w:t>5 mil. Kč</w:t>
            </w:r>
          </w:p>
        </w:tc>
        <w:tc>
          <w:tcPr>
            <w:tcW w:w="2323" w:type="dxa"/>
          </w:tcPr>
          <w:p w:rsidR="00423DAA" w:rsidRPr="00862812" w:rsidP="003B4361" w14:paraId="5F82BB03" w14:textId="5B6DF326">
            <w:pPr>
              <w:rPr>
                <w:rFonts w:cstheme="minorHAnsi"/>
                <w:bCs/>
                <w:szCs w:val="22"/>
              </w:rPr>
            </w:pPr>
            <w:r w:rsidRPr="00862812">
              <w:rPr>
                <w:rFonts w:cstheme="minorHAnsi"/>
                <w:bCs/>
                <w:szCs w:val="22"/>
              </w:rPr>
              <w:t>Administrativní kapacity/provozní náklady</w:t>
            </w:r>
            <w:r w:rsidR="00752C60">
              <w:rPr>
                <w:rFonts w:cstheme="minorHAnsi"/>
                <w:bCs/>
                <w:szCs w:val="22"/>
              </w:rPr>
              <w:t>,</w:t>
            </w:r>
            <w:r w:rsidRPr="00862812">
              <w:rPr>
                <w:rFonts w:cstheme="minorHAnsi"/>
                <w:bCs/>
                <w:szCs w:val="22"/>
              </w:rPr>
              <w:t xml:space="preserve"> možná investiční výdaje</w:t>
            </w:r>
          </w:p>
        </w:tc>
        <w:tc>
          <w:tcPr>
            <w:tcW w:w="1363" w:type="dxa"/>
          </w:tcPr>
          <w:p w:rsidR="00423DAA" w:rsidRPr="00862812" w:rsidP="3185862D" w14:paraId="630C8998" w14:textId="2B0DF126">
            <w:pPr>
              <w:rPr>
                <w:rFonts w:cstheme="minorHAnsi"/>
                <w:bCs/>
                <w:szCs w:val="22"/>
              </w:rPr>
            </w:pPr>
            <w:r w:rsidRPr="00862812">
              <w:rPr>
                <w:rFonts w:cstheme="minorHAnsi"/>
                <w:bCs/>
                <w:szCs w:val="22"/>
              </w:rPr>
              <w:t>Je v jednání projekt na tvorbu/nákup nástroje na stakeholder platformu – IKT</w:t>
            </w:r>
          </w:p>
        </w:tc>
        <w:tc>
          <w:tcPr>
            <w:tcW w:w="1282" w:type="dxa"/>
          </w:tcPr>
          <w:p w:rsidR="00423DAA" w:rsidRPr="00862812" w:rsidP="3185862D" w14:paraId="6F2F89F0" w14:textId="087DC42F">
            <w:pPr>
              <w:rPr>
                <w:rFonts w:cstheme="minorHAnsi"/>
                <w:bCs/>
                <w:szCs w:val="22"/>
              </w:rPr>
            </w:pPr>
            <w:r w:rsidRPr="00862812">
              <w:rPr>
                <w:rFonts w:cstheme="minorHAnsi"/>
                <w:bCs/>
                <w:szCs w:val="22"/>
              </w:rPr>
              <w:t xml:space="preserve">Státní rozpočet </w:t>
            </w:r>
          </w:p>
        </w:tc>
        <w:tc>
          <w:tcPr>
            <w:tcW w:w="821" w:type="dxa"/>
          </w:tcPr>
          <w:p w:rsidR="00423DAA" w:rsidRPr="00862812" w:rsidP="3185862D" w14:paraId="7307677B" w14:textId="44E8E46C">
            <w:pPr>
              <w:rPr>
                <w:rFonts w:cstheme="minorHAnsi"/>
                <w:bCs/>
                <w:szCs w:val="22"/>
              </w:rPr>
            </w:pPr>
            <w:r w:rsidRPr="00862812">
              <w:rPr>
                <w:rFonts w:cstheme="minorHAnsi"/>
                <w:bCs/>
                <w:szCs w:val="22"/>
              </w:rPr>
              <w:t>Fondy EU-  programové financování v rámci elektronizace zdravotnictví</w:t>
            </w:r>
          </w:p>
        </w:tc>
      </w:tr>
      <w:tr w14:paraId="71ADAC1C" w14:textId="77777777" w:rsidTr="00B118DA">
        <w:tblPrEx>
          <w:tblW w:w="9093" w:type="dxa"/>
          <w:tblInd w:w="93" w:type="dxa"/>
          <w:tblLayout w:type="fixed"/>
          <w:tblCellMar>
            <w:left w:w="70" w:type="dxa"/>
            <w:right w:w="70" w:type="dxa"/>
          </w:tblCellMar>
          <w:tblLook w:val="0000"/>
        </w:tblPrEx>
        <w:trPr>
          <w:trHeight w:val="395"/>
        </w:trPr>
        <w:tc>
          <w:tcPr>
            <w:tcW w:w="1745" w:type="dxa"/>
          </w:tcPr>
          <w:p w:rsidR="00423DAA" w:rsidRPr="00862812" w:rsidP="1A4326AF" w14:paraId="6E17C5B0" w14:textId="0240082C">
            <w:pPr>
              <w:ind w:left="-23"/>
              <w:rPr>
                <w:rFonts w:cstheme="minorHAnsi"/>
                <w:bCs/>
                <w:szCs w:val="22"/>
              </w:rPr>
            </w:pPr>
            <w:r w:rsidRPr="00862812">
              <w:rPr>
                <w:rFonts w:cstheme="minorHAnsi"/>
                <w:bCs/>
                <w:szCs w:val="22"/>
              </w:rPr>
              <w:t>Dílčí cíl 2.8.6</w:t>
            </w:r>
          </w:p>
        </w:tc>
        <w:tc>
          <w:tcPr>
            <w:tcW w:w="1559" w:type="dxa"/>
          </w:tcPr>
          <w:p w:rsidR="00423DAA" w:rsidRPr="00862812" w:rsidP="12DFE697" w14:paraId="48842635" w14:textId="78E60700">
            <w:pPr>
              <w:rPr>
                <w:rFonts w:cstheme="minorHAnsi"/>
                <w:bCs/>
                <w:szCs w:val="22"/>
              </w:rPr>
            </w:pPr>
            <w:r w:rsidRPr="00862812">
              <w:rPr>
                <w:rFonts w:cstheme="minorHAnsi"/>
                <w:bCs/>
                <w:szCs w:val="22"/>
              </w:rPr>
              <w:t>5 mil. Kč</w:t>
            </w:r>
          </w:p>
        </w:tc>
        <w:tc>
          <w:tcPr>
            <w:tcW w:w="2323" w:type="dxa"/>
          </w:tcPr>
          <w:p w:rsidR="00423DAA" w:rsidRPr="00862812" w:rsidP="0762B00B" w14:paraId="3211A017" w14:textId="2771D947">
            <w:pPr>
              <w:rPr>
                <w:rFonts w:cstheme="minorHAnsi"/>
                <w:bCs/>
                <w:szCs w:val="22"/>
              </w:rPr>
            </w:pPr>
            <w:r w:rsidRPr="00862812">
              <w:rPr>
                <w:rFonts w:cstheme="minorHAnsi"/>
                <w:bCs/>
                <w:szCs w:val="22"/>
              </w:rPr>
              <w:t>Administrativní kapacity/provozní náklady</w:t>
            </w:r>
            <w:r w:rsidR="00752C60">
              <w:rPr>
                <w:rFonts w:cstheme="minorHAnsi"/>
                <w:bCs/>
                <w:szCs w:val="22"/>
              </w:rPr>
              <w:t>,</w:t>
            </w:r>
            <w:r w:rsidRPr="00862812">
              <w:rPr>
                <w:rFonts w:cstheme="minorHAnsi"/>
                <w:bCs/>
                <w:szCs w:val="22"/>
              </w:rPr>
              <w:t xml:space="preserve"> možná investiční výdaje</w:t>
            </w:r>
          </w:p>
          <w:p w:rsidR="00423DAA" w:rsidRPr="00862812" w:rsidP="12DFE697" w14:paraId="6F4E87A3" w14:textId="0D9D70B6">
            <w:pPr>
              <w:rPr>
                <w:rFonts w:cstheme="minorHAnsi"/>
                <w:bCs/>
                <w:szCs w:val="22"/>
              </w:rPr>
            </w:pPr>
          </w:p>
        </w:tc>
        <w:tc>
          <w:tcPr>
            <w:tcW w:w="1363" w:type="dxa"/>
          </w:tcPr>
          <w:p w:rsidR="00423DAA" w:rsidRPr="00862812" w:rsidP="12DFE697" w14:paraId="10BA9A38" w14:textId="0CF64AF1">
            <w:pPr>
              <w:rPr>
                <w:rFonts w:cstheme="minorHAnsi"/>
                <w:bCs/>
                <w:szCs w:val="22"/>
              </w:rPr>
            </w:pPr>
            <w:r w:rsidRPr="00862812">
              <w:rPr>
                <w:rFonts w:cstheme="minorHAnsi"/>
                <w:bCs/>
                <w:szCs w:val="22"/>
              </w:rPr>
              <w:t>NE</w:t>
            </w:r>
          </w:p>
        </w:tc>
        <w:tc>
          <w:tcPr>
            <w:tcW w:w="1282" w:type="dxa"/>
          </w:tcPr>
          <w:p w:rsidR="00423DAA" w:rsidRPr="00862812" w:rsidP="144052BF" w14:paraId="25A75A1E" w14:textId="2FA3E1E4">
            <w:pPr>
              <w:rPr>
                <w:rFonts w:cstheme="minorHAnsi"/>
                <w:bCs/>
                <w:szCs w:val="22"/>
              </w:rPr>
            </w:pPr>
            <w:r w:rsidRPr="00862812">
              <w:rPr>
                <w:rFonts w:cstheme="minorHAnsi"/>
                <w:bCs/>
                <w:szCs w:val="22"/>
              </w:rPr>
              <w:t>Státní rozpočet</w:t>
            </w:r>
          </w:p>
        </w:tc>
        <w:tc>
          <w:tcPr>
            <w:tcW w:w="821" w:type="dxa"/>
          </w:tcPr>
          <w:p w:rsidR="00423DAA" w:rsidRPr="00862812" w:rsidP="144052BF" w14:paraId="61BB1D73" w14:textId="1FB2B3C5">
            <w:pPr>
              <w:rPr>
                <w:rFonts w:cstheme="minorHAnsi"/>
                <w:bCs/>
                <w:szCs w:val="22"/>
              </w:rPr>
            </w:pPr>
          </w:p>
        </w:tc>
      </w:tr>
      <w:tr w14:paraId="4D1C18C5" w14:textId="77777777" w:rsidTr="00B118DA">
        <w:tblPrEx>
          <w:tblW w:w="9093" w:type="dxa"/>
          <w:tblInd w:w="93" w:type="dxa"/>
          <w:tblLayout w:type="fixed"/>
          <w:tblCellMar>
            <w:left w:w="70" w:type="dxa"/>
            <w:right w:w="70" w:type="dxa"/>
          </w:tblCellMar>
          <w:tblLook w:val="0000"/>
        </w:tblPrEx>
        <w:trPr>
          <w:trHeight w:val="410"/>
        </w:trPr>
        <w:tc>
          <w:tcPr>
            <w:tcW w:w="1745" w:type="dxa"/>
          </w:tcPr>
          <w:p w:rsidR="006856BA" w:rsidRPr="00862812" w:rsidP="003B4361" w14:paraId="73DD1B78" w14:textId="77777777">
            <w:pPr>
              <w:ind w:left="-23"/>
              <w:rPr>
                <w:rFonts w:cstheme="minorHAnsi"/>
                <w:bCs/>
                <w:szCs w:val="22"/>
              </w:rPr>
            </w:pPr>
            <w:r w:rsidRPr="00862812">
              <w:rPr>
                <w:rFonts w:cstheme="minorHAnsi"/>
                <w:bCs/>
                <w:szCs w:val="22"/>
              </w:rPr>
              <w:t>Celkem</w:t>
            </w:r>
          </w:p>
        </w:tc>
        <w:tc>
          <w:tcPr>
            <w:tcW w:w="1559" w:type="dxa"/>
          </w:tcPr>
          <w:p w:rsidR="006856BA" w:rsidRPr="00862812" w:rsidP="3185862D" w14:paraId="0473B825" w14:textId="31302281">
            <w:pPr>
              <w:ind w:left="-23"/>
              <w:rPr>
                <w:rFonts w:cstheme="minorHAnsi"/>
                <w:bCs/>
                <w:szCs w:val="22"/>
              </w:rPr>
            </w:pPr>
            <w:r w:rsidRPr="00862812">
              <w:rPr>
                <w:rFonts w:cstheme="minorHAnsi"/>
                <w:bCs/>
                <w:szCs w:val="22"/>
              </w:rPr>
              <w:t>2</w:t>
            </w:r>
            <w:r w:rsidRPr="00862812" w:rsidR="1F44D452">
              <w:rPr>
                <w:rFonts w:cstheme="minorHAnsi"/>
                <w:bCs/>
                <w:szCs w:val="22"/>
              </w:rPr>
              <w:t>6</w:t>
            </w:r>
            <w:r w:rsidRPr="00862812" w:rsidR="5BC3277E">
              <w:rPr>
                <w:rFonts w:cstheme="minorHAnsi"/>
                <w:bCs/>
                <w:szCs w:val="22"/>
              </w:rPr>
              <w:t xml:space="preserve"> mil. Kč</w:t>
            </w:r>
          </w:p>
        </w:tc>
        <w:tc>
          <w:tcPr>
            <w:tcW w:w="2323" w:type="dxa"/>
          </w:tcPr>
          <w:p w:rsidR="006856BA" w:rsidRPr="00862812" w:rsidP="00CB4171" w14:paraId="1A021C27" w14:textId="111A53E0">
            <w:pPr>
              <w:ind w:left="-23"/>
              <w:jc w:val="center"/>
              <w:rPr>
                <w:rFonts w:cstheme="minorHAnsi"/>
                <w:bCs/>
                <w:szCs w:val="22"/>
              </w:rPr>
            </w:pPr>
          </w:p>
        </w:tc>
        <w:tc>
          <w:tcPr>
            <w:tcW w:w="1363" w:type="dxa"/>
          </w:tcPr>
          <w:p w:rsidR="006856BA" w:rsidRPr="00862812" w:rsidP="00CB4171" w14:paraId="666C0622" w14:textId="3DF59322">
            <w:pPr>
              <w:ind w:left="-23"/>
              <w:jc w:val="center"/>
              <w:rPr>
                <w:rFonts w:cstheme="minorHAnsi"/>
                <w:bCs/>
                <w:szCs w:val="22"/>
              </w:rPr>
            </w:pPr>
          </w:p>
        </w:tc>
        <w:tc>
          <w:tcPr>
            <w:tcW w:w="2103" w:type="dxa"/>
            <w:gridSpan w:val="2"/>
          </w:tcPr>
          <w:p w:rsidR="006856BA" w:rsidRPr="00862812" w:rsidP="00CB4171" w14:paraId="59342403" w14:textId="34D3D740">
            <w:pPr>
              <w:ind w:left="-23"/>
              <w:jc w:val="center"/>
              <w:rPr>
                <w:rFonts w:cstheme="minorHAnsi"/>
                <w:bCs/>
                <w:szCs w:val="22"/>
              </w:rPr>
            </w:pPr>
          </w:p>
        </w:tc>
      </w:tr>
    </w:tbl>
    <w:p w:rsidR="00862812" w14:paraId="30BE1B81" w14:textId="10B585BB">
      <w:pPr>
        <w:rPr>
          <w:rFonts w:ascii="Arial" w:hAnsi="Arial" w:cs="Arial"/>
          <w:sz w:val="18"/>
          <w:szCs w:val="18"/>
        </w:rPr>
        <w:sectPr w:rsidSect="0059493B">
          <w:pgSz w:w="11906" w:h="16838"/>
          <w:pgMar w:top="1417" w:right="1417" w:bottom="1417" w:left="1417" w:header="708" w:footer="708" w:gutter="0"/>
          <w:cols w:space="708"/>
          <w:titlePg/>
          <w:docGrid w:linePitch="360"/>
        </w:sectPr>
      </w:pPr>
      <w:bookmarkStart w:id="8" w:name="_Toc45720172"/>
      <w:r w:rsidRPr="002C4EE5">
        <w:rPr>
          <w:rFonts w:cs="Arial"/>
          <w:sz w:val="20"/>
          <w:szCs w:val="20"/>
        </w:rPr>
        <w:t xml:space="preserve">Tabulka </w:t>
      </w:r>
      <w:r w:rsidRPr="002C4EE5">
        <w:rPr>
          <w:rFonts w:cs="Arial"/>
          <w:sz w:val="20"/>
          <w:szCs w:val="20"/>
        </w:rPr>
        <w:fldChar w:fldCharType="begin"/>
      </w:r>
      <w:r w:rsidRPr="002C4EE5">
        <w:rPr>
          <w:rFonts w:cs="Arial"/>
          <w:sz w:val="20"/>
          <w:szCs w:val="20"/>
        </w:rPr>
        <w:instrText xml:space="preserve"> SEQ Tabulka \* ARABIC </w:instrText>
      </w:r>
      <w:r w:rsidRPr="002C4EE5">
        <w:rPr>
          <w:rFonts w:cs="Arial"/>
          <w:sz w:val="20"/>
          <w:szCs w:val="20"/>
        </w:rPr>
        <w:fldChar w:fldCharType="separate"/>
      </w:r>
      <w:r w:rsidRPr="002C4EE5">
        <w:rPr>
          <w:rFonts w:cs="Arial"/>
          <w:sz w:val="20"/>
          <w:szCs w:val="20"/>
        </w:rPr>
        <w:t>3</w:t>
      </w:r>
      <w:r w:rsidRPr="002C4EE5">
        <w:rPr>
          <w:rFonts w:cs="Arial"/>
          <w:sz w:val="20"/>
          <w:szCs w:val="20"/>
        </w:rPr>
        <w:fldChar w:fldCharType="end"/>
      </w:r>
      <w:r w:rsidRPr="002C4EE5">
        <w:rPr>
          <w:rFonts w:cs="Arial"/>
          <w:sz w:val="20"/>
          <w:szCs w:val="20"/>
        </w:rPr>
        <w:t xml:space="preserve"> Rozpočet dle dílčích cílů a plánované zdroje financování</w:t>
      </w:r>
      <w:bookmarkEnd w:id="8"/>
      <w:r w:rsidRPr="002C4EE5">
        <w:rPr>
          <w:rFonts w:ascii="Arial" w:hAnsi="Arial" w:cs="Arial"/>
          <w:sz w:val="18"/>
          <w:szCs w:val="18"/>
        </w:rPr>
        <w:t xml:space="preserve"> </w:t>
      </w:r>
    </w:p>
    <w:p w:rsidR="00AA4FE7" w:rsidP="00C13797" w14:paraId="75813584" w14:textId="77777777">
      <w:pPr>
        <w:pStyle w:val="Heading1"/>
        <w:numPr>
          <w:ilvl w:val="0"/>
          <w:numId w:val="17"/>
        </w:numPr>
        <w:rPr>
          <w:color w:val="auto"/>
          <w:sz w:val="28"/>
          <w:szCs w:val="28"/>
        </w:rPr>
      </w:pPr>
      <w:bookmarkStart w:id="9" w:name="_Toc256000004"/>
      <w:r w:rsidRPr="002C4EE5">
        <w:rPr>
          <w:color w:val="auto"/>
          <w:sz w:val="28"/>
          <w:szCs w:val="28"/>
        </w:rPr>
        <w:t>Soubor indikátorů</w:t>
      </w:r>
      <w:bookmarkEnd w:id="9"/>
    </w:p>
    <w:p w:rsidR="00862812" w:rsidRPr="00862812" w:rsidP="00862812" w14:paraId="2265631D" w14:textId="77777777"/>
    <w:p w:rsidR="0043578C" w:rsidRPr="00862812" w:rsidP="0043578C" w14:paraId="78EF1298" w14:textId="18A12F8F">
      <w:pPr>
        <w:jc w:val="both"/>
        <w:rPr>
          <w:rFonts w:cs="Arial"/>
        </w:rPr>
      </w:pPr>
      <w:bookmarkStart w:id="10" w:name="_Hlk186388807"/>
      <w:r w:rsidRPr="00862812">
        <w:rPr>
          <w:rFonts w:cs="Arial"/>
        </w:rPr>
        <w:t xml:space="preserve">Naplňování Strategického rámce Zdraví </w:t>
      </w:r>
      <w:r w:rsidRPr="00862812" w:rsidR="006856BA">
        <w:rPr>
          <w:rFonts w:cs="Arial"/>
        </w:rPr>
        <w:t xml:space="preserve">2035 je </w:t>
      </w:r>
      <w:r w:rsidRPr="00862812">
        <w:rPr>
          <w:rFonts w:cs="Arial"/>
        </w:rPr>
        <w:t>sledováno prostřednictvím indikátorů, které představují účinný nástroj pro měření cílů, postupu či dosažených efektů jednotlivých úrovní implementace.</w:t>
      </w:r>
    </w:p>
    <w:p w:rsidR="0043578C" w:rsidRPr="00862812" w:rsidP="0043578C" w14:paraId="06A944FD" w14:textId="77777777">
      <w:pPr>
        <w:jc w:val="both"/>
        <w:rPr>
          <w:rFonts w:cs="Arial"/>
        </w:rPr>
      </w:pPr>
    </w:p>
    <w:p w:rsidR="0043578C" w:rsidRPr="00862812" w:rsidP="0043578C" w14:paraId="26C84373" w14:textId="7AAA36E5">
      <w:pPr>
        <w:jc w:val="both"/>
        <w:rPr>
          <w:rFonts w:cs="Arial"/>
        </w:rPr>
      </w:pPr>
      <w:r w:rsidRPr="00862812">
        <w:rPr>
          <w:rFonts w:cs="Arial"/>
        </w:rPr>
        <w:t xml:space="preserve">Na úrovni Strategického rámce Zdraví </w:t>
      </w:r>
      <w:r w:rsidRPr="00862812" w:rsidR="006856BA">
        <w:rPr>
          <w:rFonts w:cs="Arial"/>
        </w:rPr>
        <w:t xml:space="preserve">2035 </w:t>
      </w:r>
      <w:r w:rsidRPr="00862812">
        <w:rPr>
          <w:rFonts w:cs="Arial"/>
        </w:rPr>
        <w:t xml:space="preserve">jsou stanoveny základní indikátory, u nichž je zřejmá návaznost na indikátory Strategického rámce ČR 2030. </w:t>
      </w:r>
    </w:p>
    <w:p w:rsidR="00151899" w:rsidRPr="00862812" w:rsidP="0043578C" w14:paraId="6BD06CB0" w14:textId="77777777">
      <w:pPr>
        <w:jc w:val="both"/>
        <w:rPr>
          <w:rFonts w:cs="Arial"/>
        </w:rPr>
      </w:pPr>
    </w:p>
    <w:p w:rsidR="00121E7C" w:rsidP="00C13797" w14:paraId="35E69AF1" w14:textId="6F08E700">
      <w:pPr>
        <w:jc w:val="both"/>
        <w:rPr>
          <w:rFonts w:cs="Arial"/>
        </w:rPr>
      </w:pPr>
      <w:r w:rsidRPr="00862812">
        <w:rPr>
          <w:rFonts w:cs="Arial"/>
        </w:rPr>
        <w:t xml:space="preserve">Soubor indikátorů slouží ke sledování pokroku v plnění jednotlivých cílů. Zdraví </w:t>
      </w:r>
      <w:r w:rsidRPr="00862812" w:rsidR="006856BA">
        <w:rPr>
          <w:rFonts w:cs="Arial"/>
        </w:rPr>
        <w:t xml:space="preserve">2035 </w:t>
      </w:r>
      <w:r w:rsidRPr="00862812">
        <w:rPr>
          <w:rFonts w:cs="Arial"/>
        </w:rPr>
        <w:t xml:space="preserve">obsahuje indikátorovou sadu, která měří dopady intervencí na nejvyšší úrovni. </w:t>
      </w:r>
      <w:r w:rsidRPr="00862812">
        <w:rPr>
          <w:rFonts w:cs="Arial"/>
        </w:rPr>
        <w:t xml:space="preserve">Tento IP má přispívat především k dosažení cílových hodnot následujících indikátorů: </w:t>
      </w:r>
      <w:bookmarkEnd w:id="10"/>
    </w:p>
    <w:p w:rsidR="0058119C" w:rsidP="00C13797" w14:paraId="1E01AD0E" w14:textId="77777777">
      <w:pPr>
        <w:jc w:val="both"/>
        <w:rPr>
          <w:rFonts w:cs="Arial"/>
        </w:rPr>
      </w:pPr>
    </w:p>
    <w:tbl>
      <w:tblPr>
        <w:tblW w:w="13659" w:type="dxa"/>
        <w:tblCellMar>
          <w:top w:w="15" w:type="dxa"/>
          <w:left w:w="15" w:type="dxa"/>
          <w:bottom w:w="15" w:type="dxa"/>
          <w:right w:w="15" w:type="dxa"/>
        </w:tblCellMar>
        <w:tblLook w:val="04A0"/>
      </w:tblPr>
      <w:tblGrid>
        <w:gridCol w:w="1811"/>
        <w:gridCol w:w="2013"/>
        <w:gridCol w:w="2011"/>
        <w:gridCol w:w="686"/>
        <w:gridCol w:w="896"/>
        <w:gridCol w:w="850"/>
        <w:gridCol w:w="993"/>
        <w:gridCol w:w="1195"/>
        <w:gridCol w:w="1195"/>
        <w:gridCol w:w="1195"/>
        <w:gridCol w:w="814"/>
      </w:tblGrid>
      <w:tr w14:paraId="3A335531" w14:textId="77777777" w:rsidTr="005636C0">
        <w:tblPrEx>
          <w:tblW w:w="13659" w:type="dxa"/>
          <w:tblCellMar>
            <w:top w:w="15" w:type="dxa"/>
            <w:left w:w="15" w:type="dxa"/>
            <w:bottom w:w="15" w:type="dxa"/>
            <w:right w:w="15" w:type="dxa"/>
          </w:tblCellMar>
          <w:tblLook w:val="04A0"/>
        </w:tblPrEx>
        <w:trPr>
          <w:trHeight w:val="600"/>
        </w:trPr>
        <w:tc>
          <w:tcPr>
            <w:tcW w:w="2066" w:type="dxa"/>
            <w:vMerge w:val="restart"/>
            <w:tcBorders>
              <w:top w:val="single" w:sz="8" w:space="0" w:color="auto"/>
              <w:left w:val="single" w:sz="8" w:space="0" w:color="auto"/>
              <w:bottom w:val="nil"/>
              <w:right w:val="single" w:sz="8" w:space="0" w:color="auto"/>
            </w:tcBorders>
            <w:shd w:val="clear" w:color="000000" w:fill="CAEDFB"/>
            <w:vAlign w:val="center"/>
            <w:hideMark/>
          </w:tcPr>
          <w:p w:rsidR="005636C0" w14:paraId="37D9ADA6" w14:textId="77777777">
            <w:pPr>
              <w:jc w:val="center"/>
              <w:rPr>
                <w:rFonts w:ascii="Calibri" w:hAnsi="Calibri" w:cs="Calibri"/>
                <w:b/>
                <w:bCs/>
                <w:color w:val="000000"/>
                <w:szCs w:val="22"/>
              </w:rPr>
            </w:pPr>
            <w:bookmarkStart w:id="11" w:name="_Toc45720173"/>
            <w:bookmarkStart w:id="12" w:name="_Hlk31365875"/>
            <w:r>
              <w:rPr>
                <w:rFonts w:ascii="Calibri" w:hAnsi="Calibri" w:cs="Calibri"/>
                <w:b/>
                <w:bCs/>
                <w:color w:val="000000"/>
                <w:szCs w:val="22"/>
              </w:rPr>
              <w:t>Indikátor</w:t>
            </w:r>
          </w:p>
        </w:tc>
        <w:tc>
          <w:tcPr>
            <w:tcW w:w="2243" w:type="dxa"/>
            <w:vMerge w:val="restart"/>
            <w:tcBorders>
              <w:top w:val="single" w:sz="8" w:space="0" w:color="auto"/>
              <w:left w:val="single" w:sz="8" w:space="0" w:color="auto"/>
              <w:bottom w:val="nil"/>
              <w:right w:val="single" w:sz="8" w:space="0" w:color="auto"/>
            </w:tcBorders>
            <w:shd w:val="clear" w:color="000000" w:fill="CAEDFB"/>
            <w:vAlign w:val="center"/>
            <w:hideMark/>
          </w:tcPr>
          <w:p w:rsidR="005636C0" w14:paraId="34E7862F" w14:textId="77777777">
            <w:pPr>
              <w:jc w:val="center"/>
              <w:rPr>
                <w:rFonts w:ascii="Calibri" w:hAnsi="Calibri" w:cs="Calibri"/>
                <w:b/>
                <w:bCs/>
                <w:color w:val="000000"/>
                <w:szCs w:val="22"/>
              </w:rPr>
            </w:pPr>
            <w:r>
              <w:rPr>
                <w:rFonts w:ascii="Calibri" w:hAnsi="Calibri" w:cs="Calibri"/>
                <w:b/>
                <w:bCs/>
                <w:color w:val="000000"/>
                <w:szCs w:val="22"/>
              </w:rPr>
              <w:t>Stručná definice</w:t>
            </w:r>
          </w:p>
        </w:tc>
        <w:tc>
          <w:tcPr>
            <w:tcW w:w="2202" w:type="dxa"/>
            <w:vMerge w:val="restart"/>
            <w:tcBorders>
              <w:top w:val="single" w:sz="8" w:space="0" w:color="auto"/>
              <w:left w:val="single" w:sz="8" w:space="0" w:color="auto"/>
              <w:bottom w:val="nil"/>
              <w:right w:val="single" w:sz="8" w:space="0" w:color="auto"/>
            </w:tcBorders>
            <w:shd w:val="clear" w:color="000000" w:fill="CAEDFB"/>
            <w:vAlign w:val="center"/>
            <w:hideMark/>
          </w:tcPr>
          <w:p w:rsidR="005636C0" w14:paraId="31137A7D" w14:textId="77777777">
            <w:pPr>
              <w:jc w:val="center"/>
              <w:rPr>
                <w:rFonts w:ascii="Calibri" w:hAnsi="Calibri" w:cs="Calibri"/>
                <w:b/>
                <w:bCs/>
                <w:color w:val="000000"/>
                <w:szCs w:val="22"/>
              </w:rPr>
            </w:pPr>
            <w:r>
              <w:rPr>
                <w:rFonts w:ascii="Calibri" w:hAnsi="Calibri" w:cs="Calibri"/>
                <w:b/>
                <w:bCs/>
                <w:color w:val="000000"/>
                <w:szCs w:val="22"/>
              </w:rPr>
              <w:t>Význam indikátoru (proč byl indikátor zvolen)</w:t>
            </w:r>
          </w:p>
        </w:tc>
        <w:tc>
          <w:tcPr>
            <w:tcW w:w="691" w:type="dxa"/>
            <w:vMerge w:val="restart"/>
            <w:tcBorders>
              <w:top w:val="single" w:sz="8" w:space="0" w:color="auto"/>
              <w:left w:val="single" w:sz="8" w:space="0" w:color="auto"/>
              <w:bottom w:val="nil"/>
              <w:right w:val="single" w:sz="8" w:space="0" w:color="auto"/>
            </w:tcBorders>
            <w:shd w:val="clear" w:color="000000" w:fill="CAEDFB"/>
            <w:vAlign w:val="center"/>
            <w:hideMark/>
          </w:tcPr>
          <w:p w:rsidR="005636C0" w14:paraId="534ED6D7" w14:textId="77777777">
            <w:pPr>
              <w:jc w:val="center"/>
              <w:rPr>
                <w:rFonts w:ascii="Calibri" w:hAnsi="Calibri" w:cs="Calibri"/>
                <w:b/>
                <w:bCs/>
                <w:color w:val="000000"/>
                <w:szCs w:val="22"/>
              </w:rPr>
            </w:pPr>
            <w:r>
              <w:rPr>
                <w:rFonts w:ascii="Calibri" w:hAnsi="Calibri" w:cs="Calibri"/>
                <w:b/>
                <w:bCs/>
                <w:color w:val="000000"/>
                <w:szCs w:val="22"/>
              </w:rPr>
              <w:t>Zdroj dat</w:t>
            </w:r>
          </w:p>
        </w:tc>
        <w:tc>
          <w:tcPr>
            <w:tcW w:w="990" w:type="dxa"/>
            <w:vMerge w:val="restart"/>
            <w:tcBorders>
              <w:top w:val="single" w:sz="8" w:space="0" w:color="auto"/>
              <w:left w:val="single" w:sz="8" w:space="0" w:color="auto"/>
              <w:bottom w:val="nil"/>
              <w:right w:val="single" w:sz="8" w:space="0" w:color="auto"/>
            </w:tcBorders>
            <w:shd w:val="clear" w:color="000000" w:fill="CAEDFB"/>
            <w:vAlign w:val="center"/>
            <w:hideMark/>
          </w:tcPr>
          <w:p w:rsidR="005636C0" w14:paraId="1294D03F" w14:textId="77777777">
            <w:pPr>
              <w:jc w:val="center"/>
              <w:rPr>
                <w:rFonts w:ascii="Calibri" w:hAnsi="Calibri" w:cs="Calibri"/>
                <w:b/>
                <w:bCs/>
                <w:color w:val="000000"/>
                <w:szCs w:val="22"/>
              </w:rPr>
            </w:pPr>
            <w:r>
              <w:rPr>
                <w:rFonts w:ascii="Calibri" w:hAnsi="Calibri" w:cs="Calibri"/>
                <w:b/>
                <w:bCs/>
                <w:color w:val="000000"/>
                <w:szCs w:val="22"/>
              </w:rPr>
              <w:t>Gestor</w:t>
            </w:r>
          </w:p>
        </w:tc>
        <w:tc>
          <w:tcPr>
            <w:tcW w:w="850" w:type="dxa"/>
            <w:vMerge w:val="restart"/>
            <w:tcBorders>
              <w:top w:val="single" w:sz="8" w:space="0" w:color="auto"/>
              <w:left w:val="single" w:sz="8" w:space="0" w:color="auto"/>
              <w:bottom w:val="nil"/>
              <w:right w:val="single" w:sz="8" w:space="0" w:color="auto"/>
            </w:tcBorders>
            <w:shd w:val="clear" w:color="000000" w:fill="CAEDFB"/>
            <w:vAlign w:val="center"/>
            <w:hideMark/>
          </w:tcPr>
          <w:p w:rsidR="005636C0" w14:paraId="7205C811" w14:textId="77777777">
            <w:pPr>
              <w:jc w:val="center"/>
              <w:rPr>
                <w:rFonts w:ascii="Calibri" w:hAnsi="Calibri" w:cs="Calibri"/>
                <w:b/>
                <w:bCs/>
                <w:color w:val="000000"/>
                <w:szCs w:val="22"/>
              </w:rPr>
            </w:pPr>
            <w:r>
              <w:rPr>
                <w:rFonts w:ascii="Calibri" w:hAnsi="Calibri" w:cs="Calibri"/>
                <w:b/>
                <w:bCs/>
                <w:color w:val="000000"/>
                <w:szCs w:val="22"/>
              </w:rPr>
              <w:t>jednotka</w:t>
            </w:r>
          </w:p>
        </w:tc>
        <w:tc>
          <w:tcPr>
            <w:tcW w:w="993" w:type="dxa"/>
            <w:vMerge w:val="restart"/>
            <w:tcBorders>
              <w:top w:val="single" w:sz="8" w:space="0" w:color="auto"/>
              <w:left w:val="single" w:sz="8" w:space="0" w:color="auto"/>
              <w:bottom w:val="nil"/>
              <w:right w:val="single" w:sz="8" w:space="0" w:color="auto"/>
            </w:tcBorders>
            <w:shd w:val="clear" w:color="000000" w:fill="CAEDFB"/>
            <w:vAlign w:val="center"/>
            <w:hideMark/>
          </w:tcPr>
          <w:p w:rsidR="005636C0" w14:paraId="62D92371" w14:textId="77777777">
            <w:pPr>
              <w:jc w:val="center"/>
              <w:rPr>
                <w:rFonts w:ascii="Calibri" w:hAnsi="Calibri" w:cs="Calibri"/>
                <w:b/>
                <w:bCs/>
                <w:color w:val="000000"/>
                <w:szCs w:val="22"/>
              </w:rPr>
            </w:pPr>
            <w:r>
              <w:rPr>
                <w:rFonts w:ascii="Calibri" w:hAnsi="Calibri" w:cs="Calibri"/>
                <w:b/>
                <w:bCs/>
                <w:color w:val="000000"/>
                <w:szCs w:val="22"/>
              </w:rPr>
              <w:t>Frekvence sběru dat</w:t>
            </w:r>
          </w:p>
        </w:tc>
        <w:tc>
          <w:tcPr>
            <w:tcW w:w="1195" w:type="dxa"/>
            <w:vMerge w:val="restart"/>
            <w:tcBorders>
              <w:top w:val="single" w:sz="8" w:space="0" w:color="auto"/>
              <w:left w:val="single" w:sz="8" w:space="0" w:color="auto"/>
              <w:bottom w:val="nil"/>
              <w:right w:val="single" w:sz="8" w:space="0" w:color="auto"/>
            </w:tcBorders>
            <w:shd w:val="clear" w:color="000000" w:fill="CAEDFB"/>
            <w:vAlign w:val="center"/>
            <w:hideMark/>
          </w:tcPr>
          <w:p w:rsidR="005636C0" w14:paraId="3F319C37" w14:textId="77777777">
            <w:pPr>
              <w:jc w:val="center"/>
              <w:rPr>
                <w:rFonts w:ascii="Calibri" w:hAnsi="Calibri" w:cs="Calibri"/>
                <w:b/>
                <w:bCs/>
                <w:color w:val="000000"/>
                <w:szCs w:val="22"/>
              </w:rPr>
            </w:pPr>
            <w:r>
              <w:rPr>
                <w:rFonts w:ascii="Calibri" w:hAnsi="Calibri" w:cs="Calibri"/>
                <w:b/>
                <w:bCs/>
                <w:color w:val="000000"/>
                <w:szCs w:val="22"/>
              </w:rPr>
              <w:t>Hodnota k 31.12.2023</w:t>
            </w:r>
          </w:p>
        </w:tc>
        <w:tc>
          <w:tcPr>
            <w:tcW w:w="1195" w:type="dxa"/>
            <w:vMerge w:val="restart"/>
            <w:tcBorders>
              <w:top w:val="single" w:sz="8" w:space="0" w:color="auto"/>
              <w:left w:val="single" w:sz="8" w:space="0" w:color="auto"/>
              <w:bottom w:val="nil"/>
              <w:right w:val="single" w:sz="8" w:space="0" w:color="auto"/>
            </w:tcBorders>
            <w:shd w:val="clear" w:color="000000" w:fill="CAEDFB"/>
            <w:vAlign w:val="center"/>
            <w:hideMark/>
          </w:tcPr>
          <w:p w:rsidR="005636C0" w14:paraId="6D42AE9D" w14:textId="77777777">
            <w:pPr>
              <w:jc w:val="center"/>
              <w:rPr>
                <w:rFonts w:ascii="Calibri" w:hAnsi="Calibri" w:cs="Calibri"/>
                <w:b/>
                <w:bCs/>
                <w:color w:val="000000"/>
                <w:szCs w:val="22"/>
              </w:rPr>
            </w:pPr>
            <w:r>
              <w:rPr>
                <w:rFonts w:ascii="Calibri" w:hAnsi="Calibri" w:cs="Calibri"/>
                <w:b/>
                <w:bCs/>
                <w:color w:val="000000"/>
                <w:szCs w:val="22"/>
              </w:rPr>
              <w:t>Hodnota k 31.12.2024</w:t>
            </w:r>
          </w:p>
        </w:tc>
        <w:tc>
          <w:tcPr>
            <w:tcW w:w="323" w:type="dxa"/>
            <w:vMerge w:val="restart"/>
            <w:tcBorders>
              <w:top w:val="single" w:sz="8" w:space="0" w:color="auto"/>
              <w:left w:val="single" w:sz="8" w:space="0" w:color="auto"/>
              <w:bottom w:val="nil"/>
              <w:right w:val="single" w:sz="8" w:space="0" w:color="auto"/>
            </w:tcBorders>
            <w:shd w:val="clear" w:color="000000" w:fill="CAEDFB"/>
            <w:vAlign w:val="center"/>
            <w:hideMark/>
          </w:tcPr>
          <w:p w:rsidR="005636C0" w14:paraId="3231A590" w14:textId="77777777">
            <w:pPr>
              <w:jc w:val="center"/>
              <w:rPr>
                <w:rFonts w:ascii="Calibri" w:hAnsi="Calibri" w:cs="Calibri"/>
                <w:b/>
                <w:bCs/>
                <w:color w:val="000000"/>
                <w:szCs w:val="22"/>
              </w:rPr>
            </w:pPr>
            <w:r>
              <w:rPr>
                <w:rFonts w:ascii="Calibri" w:hAnsi="Calibri" w:cs="Calibri"/>
                <w:b/>
                <w:bCs/>
                <w:color w:val="000000"/>
                <w:szCs w:val="22"/>
              </w:rPr>
              <w:t>Hodnota k 31.12.2025</w:t>
            </w:r>
          </w:p>
        </w:tc>
        <w:tc>
          <w:tcPr>
            <w:tcW w:w="911" w:type="dxa"/>
            <w:tcBorders>
              <w:top w:val="single" w:sz="8" w:space="0" w:color="auto"/>
              <w:left w:val="nil"/>
              <w:bottom w:val="nil"/>
              <w:right w:val="single" w:sz="8" w:space="0" w:color="auto"/>
            </w:tcBorders>
            <w:shd w:val="clear" w:color="000000" w:fill="CAEDFB"/>
            <w:vAlign w:val="center"/>
            <w:hideMark/>
          </w:tcPr>
          <w:p w:rsidR="005636C0" w14:paraId="35A947C6" w14:textId="77777777">
            <w:pPr>
              <w:jc w:val="center"/>
              <w:rPr>
                <w:rFonts w:ascii="Calibri" w:hAnsi="Calibri" w:cs="Calibri"/>
                <w:b/>
                <w:bCs/>
                <w:color w:val="000000"/>
                <w:szCs w:val="22"/>
              </w:rPr>
            </w:pPr>
            <w:r>
              <w:rPr>
                <w:rFonts w:ascii="Calibri" w:hAnsi="Calibri" w:cs="Calibri"/>
                <w:b/>
                <w:bCs/>
                <w:color w:val="000000"/>
                <w:szCs w:val="22"/>
              </w:rPr>
              <w:t>Cílový stav</w:t>
            </w:r>
          </w:p>
        </w:tc>
      </w:tr>
      <w:tr w14:paraId="6CFC2843" w14:textId="77777777" w:rsidTr="005636C0">
        <w:tblPrEx>
          <w:tblW w:w="13659" w:type="dxa"/>
          <w:tblCellMar>
            <w:top w:w="15" w:type="dxa"/>
            <w:left w:w="15" w:type="dxa"/>
            <w:bottom w:w="15" w:type="dxa"/>
            <w:right w:w="15" w:type="dxa"/>
          </w:tblCellMar>
          <w:tblLook w:val="04A0"/>
        </w:tblPrEx>
        <w:trPr>
          <w:trHeight w:val="285"/>
        </w:trPr>
        <w:tc>
          <w:tcPr>
            <w:tcW w:w="0" w:type="auto"/>
            <w:vMerge/>
            <w:tcBorders>
              <w:top w:val="single" w:sz="8" w:space="0" w:color="auto"/>
              <w:left w:val="single" w:sz="8" w:space="0" w:color="auto"/>
              <w:bottom w:val="nil"/>
              <w:right w:val="single" w:sz="8" w:space="0" w:color="auto"/>
            </w:tcBorders>
            <w:vAlign w:val="center"/>
            <w:hideMark/>
          </w:tcPr>
          <w:p w:rsidR="005636C0" w14:paraId="5E57FF9B" w14:textId="77777777">
            <w:pPr>
              <w:rPr>
                <w:rFonts w:ascii="Calibri" w:hAnsi="Calibri" w:cs="Calibri"/>
                <w:b/>
                <w:bCs/>
                <w:color w:val="000000"/>
                <w:szCs w:val="22"/>
              </w:rPr>
            </w:pPr>
          </w:p>
        </w:tc>
        <w:tc>
          <w:tcPr>
            <w:tcW w:w="0" w:type="auto"/>
            <w:vMerge/>
            <w:tcBorders>
              <w:top w:val="single" w:sz="8" w:space="0" w:color="auto"/>
              <w:left w:val="single" w:sz="8" w:space="0" w:color="auto"/>
              <w:bottom w:val="nil"/>
              <w:right w:val="single" w:sz="8" w:space="0" w:color="auto"/>
            </w:tcBorders>
            <w:vAlign w:val="center"/>
            <w:hideMark/>
          </w:tcPr>
          <w:p w:rsidR="005636C0" w14:paraId="70F5D019" w14:textId="77777777">
            <w:pPr>
              <w:rPr>
                <w:rFonts w:ascii="Calibri" w:hAnsi="Calibri" w:cs="Calibri"/>
                <w:b/>
                <w:bCs/>
                <w:color w:val="000000"/>
                <w:szCs w:val="22"/>
              </w:rPr>
            </w:pPr>
          </w:p>
        </w:tc>
        <w:tc>
          <w:tcPr>
            <w:tcW w:w="0" w:type="auto"/>
            <w:vMerge/>
            <w:tcBorders>
              <w:top w:val="single" w:sz="8" w:space="0" w:color="auto"/>
              <w:left w:val="single" w:sz="8" w:space="0" w:color="auto"/>
              <w:bottom w:val="nil"/>
              <w:right w:val="single" w:sz="8" w:space="0" w:color="auto"/>
            </w:tcBorders>
            <w:vAlign w:val="center"/>
            <w:hideMark/>
          </w:tcPr>
          <w:p w:rsidR="005636C0" w14:paraId="213D336A" w14:textId="77777777">
            <w:pPr>
              <w:rPr>
                <w:rFonts w:ascii="Calibri" w:hAnsi="Calibri" w:cs="Calibri"/>
                <w:b/>
                <w:bCs/>
                <w:color w:val="000000"/>
                <w:szCs w:val="22"/>
              </w:rPr>
            </w:pPr>
          </w:p>
        </w:tc>
        <w:tc>
          <w:tcPr>
            <w:tcW w:w="691" w:type="dxa"/>
            <w:vMerge/>
            <w:tcBorders>
              <w:top w:val="single" w:sz="8" w:space="0" w:color="auto"/>
              <w:left w:val="single" w:sz="8" w:space="0" w:color="auto"/>
              <w:bottom w:val="nil"/>
              <w:right w:val="single" w:sz="8" w:space="0" w:color="auto"/>
            </w:tcBorders>
            <w:vAlign w:val="center"/>
            <w:hideMark/>
          </w:tcPr>
          <w:p w:rsidR="005636C0" w14:paraId="43EA2560" w14:textId="77777777">
            <w:pPr>
              <w:rPr>
                <w:rFonts w:ascii="Calibri" w:hAnsi="Calibri" w:cs="Calibri"/>
                <w:b/>
                <w:bCs/>
                <w:color w:val="000000"/>
                <w:szCs w:val="22"/>
              </w:rPr>
            </w:pPr>
          </w:p>
        </w:tc>
        <w:tc>
          <w:tcPr>
            <w:tcW w:w="990" w:type="dxa"/>
            <w:vMerge/>
            <w:tcBorders>
              <w:top w:val="single" w:sz="8" w:space="0" w:color="auto"/>
              <w:left w:val="single" w:sz="8" w:space="0" w:color="auto"/>
              <w:bottom w:val="nil"/>
              <w:right w:val="single" w:sz="8" w:space="0" w:color="auto"/>
            </w:tcBorders>
            <w:vAlign w:val="center"/>
            <w:hideMark/>
          </w:tcPr>
          <w:p w:rsidR="005636C0" w14:paraId="08A8B2BD" w14:textId="77777777">
            <w:pPr>
              <w:rPr>
                <w:rFonts w:ascii="Calibri" w:hAnsi="Calibri" w:cs="Calibri"/>
                <w:b/>
                <w:bCs/>
                <w:color w:val="000000"/>
                <w:szCs w:val="22"/>
              </w:rPr>
            </w:pPr>
          </w:p>
        </w:tc>
        <w:tc>
          <w:tcPr>
            <w:tcW w:w="850" w:type="dxa"/>
            <w:vMerge/>
            <w:tcBorders>
              <w:top w:val="single" w:sz="8" w:space="0" w:color="auto"/>
              <w:left w:val="single" w:sz="8" w:space="0" w:color="auto"/>
              <w:bottom w:val="nil"/>
              <w:right w:val="single" w:sz="8" w:space="0" w:color="auto"/>
            </w:tcBorders>
            <w:vAlign w:val="center"/>
            <w:hideMark/>
          </w:tcPr>
          <w:p w:rsidR="005636C0" w14:paraId="4ADDAE7D" w14:textId="77777777">
            <w:pPr>
              <w:rPr>
                <w:rFonts w:ascii="Calibri" w:hAnsi="Calibri" w:cs="Calibri"/>
                <w:b/>
                <w:bCs/>
                <w:color w:val="000000"/>
                <w:szCs w:val="22"/>
              </w:rPr>
            </w:pPr>
          </w:p>
        </w:tc>
        <w:tc>
          <w:tcPr>
            <w:tcW w:w="993" w:type="dxa"/>
            <w:vMerge/>
            <w:tcBorders>
              <w:top w:val="single" w:sz="8" w:space="0" w:color="auto"/>
              <w:left w:val="single" w:sz="8" w:space="0" w:color="auto"/>
              <w:bottom w:val="nil"/>
              <w:right w:val="single" w:sz="8" w:space="0" w:color="auto"/>
            </w:tcBorders>
            <w:vAlign w:val="center"/>
            <w:hideMark/>
          </w:tcPr>
          <w:p w:rsidR="005636C0" w14:paraId="357BC33C" w14:textId="77777777">
            <w:pPr>
              <w:rPr>
                <w:rFonts w:ascii="Calibri" w:hAnsi="Calibri" w:cs="Calibri"/>
                <w:b/>
                <w:bCs/>
                <w:color w:val="000000"/>
                <w:szCs w:val="22"/>
              </w:rPr>
            </w:pPr>
          </w:p>
        </w:tc>
        <w:tc>
          <w:tcPr>
            <w:tcW w:w="1195" w:type="dxa"/>
            <w:vMerge/>
            <w:tcBorders>
              <w:top w:val="single" w:sz="8" w:space="0" w:color="auto"/>
              <w:left w:val="single" w:sz="8" w:space="0" w:color="auto"/>
              <w:bottom w:val="nil"/>
              <w:right w:val="single" w:sz="8" w:space="0" w:color="auto"/>
            </w:tcBorders>
            <w:vAlign w:val="center"/>
            <w:hideMark/>
          </w:tcPr>
          <w:p w:rsidR="005636C0" w14:paraId="67FD95C2" w14:textId="77777777">
            <w:pPr>
              <w:rPr>
                <w:rFonts w:ascii="Calibri" w:hAnsi="Calibri" w:cs="Calibri"/>
                <w:b/>
                <w:bCs/>
                <w:color w:val="000000"/>
                <w:szCs w:val="22"/>
              </w:rPr>
            </w:pPr>
          </w:p>
        </w:tc>
        <w:tc>
          <w:tcPr>
            <w:tcW w:w="1195" w:type="dxa"/>
            <w:vMerge/>
            <w:tcBorders>
              <w:top w:val="single" w:sz="8" w:space="0" w:color="auto"/>
              <w:left w:val="single" w:sz="8" w:space="0" w:color="auto"/>
              <w:bottom w:val="nil"/>
              <w:right w:val="single" w:sz="8" w:space="0" w:color="auto"/>
            </w:tcBorders>
            <w:vAlign w:val="center"/>
            <w:hideMark/>
          </w:tcPr>
          <w:p w:rsidR="005636C0" w14:paraId="06671FD4" w14:textId="77777777">
            <w:pPr>
              <w:rPr>
                <w:rFonts w:ascii="Calibri" w:hAnsi="Calibri" w:cs="Calibri"/>
                <w:b/>
                <w:bCs/>
                <w:color w:val="000000"/>
                <w:szCs w:val="22"/>
              </w:rPr>
            </w:pPr>
          </w:p>
        </w:tc>
        <w:tc>
          <w:tcPr>
            <w:tcW w:w="323" w:type="dxa"/>
            <w:vMerge/>
            <w:tcBorders>
              <w:top w:val="single" w:sz="8" w:space="0" w:color="auto"/>
              <w:left w:val="single" w:sz="8" w:space="0" w:color="auto"/>
              <w:bottom w:val="nil"/>
              <w:right w:val="single" w:sz="8" w:space="0" w:color="auto"/>
            </w:tcBorders>
            <w:vAlign w:val="center"/>
            <w:hideMark/>
          </w:tcPr>
          <w:p w:rsidR="005636C0" w14:paraId="3D3CAE28" w14:textId="77777777">
            <w:pPr>
              <w:rPr>
                <w:rFonts w:ascii="Calibri" w:hAnsi="Calibri" w:cs="Calibri"/>
                <w:b/>
                <w:bCs/>
                <w:color w:val="000000"/>
                <w:szCs w:val="22"/>
              </w:rPr>
            </w:pPr>
          </w:p>
        </w:tc>
        <w:tc>
          <w:tcPr>
            <w:tcW w:w="911" w:type="dxa"/>
            <w:tcBorders>
              <w:top w:val="nil"/>
              <w:left w:val="nil"/>
              <w:bottom w:val="nil"/>
              <w:right w:val="single" w:sz="8" w:space="0" w:color="auto"/>
            </w:tcBorders>
            <w:shd w:val="clear" w:color="000000" w:fill="CAEDFB"/>
            <w:vAlign w:val="center"/>
            <w:hideMark/>
          </w:tcPr>
          <w:p w:rsidR="005636C0" w14:paraId="5BF1F977" w14:textId="77777777">
            <w:pPr>
              <w:jc w:val="center"/>
              <w:rPr>
                <w:rFonts w:ascii="Calibri" w:hAnsi="Calibri" w:cs="Calibri"/>
                <w:b/>
                <w:bCs/>
                <w:color w:val="000000"/>
                <w:szCs w:val="22"/>
              </w:rPr>
            </w:pPr>
            <w:r>
              <w:rPr>
                <w:rFonts w:ascii="Calibri" w:hAnsi="Calibri" w:cs="Calibri"/>
                <w:b/>
                <w:bCs/>
                <w:color w:val="000000"/>
                <w:szCs w:val="22"/>
              </w:rPr>
              <w:t>-2035</w:t>
            </w:r>
          </w:p>
        </w:tc>
      </w:tr>
      <w:tr w14:paraId="43263463" w14:textId="77777777" w:rsidTr="005636C0">
        <w:tblPrEx>
          <w:tblW w:w="13659" w:type="dxa"/>
          <w:tblCellMar>
            <w:top w:w="15" w:type="dxa"/>
            <w:left w:w="15" w:type="dxa"/>
            <w:bottom w:w="15" w:type="dxa"/>
            <w:right w:w="15" w:type="dxa"/>
          </w:tblCellMar>
          <w:tblLook w:val="04A0"/>
        </w:tblPrEx>
        <w:trPr>
          <w:trHeight w:val="1995"/>
        </w:trPr>
        <w:tc>
          <w:tcPr>
            <w:tcW w:w="2066"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636C0" w14:paraId="20A190F9" w14:textId="77777777">
            <w:pPr>
              <w:jc w:val="center"/>
              <w:rPr>
                <w:rFonts w:ascii="Calibri" w:hAnsi="Calibri" w:cs="Calibri"/>
                <w:color w:val="000000"/>
                <w:sz w:val="20"/>
                <w:szCs w:val="20"/>
              </w:rPr>
            </w:pPr>
            <w:r>
              <w:rPr>
                <w:rFonts w:ascii="Calibri" w:hAnsi="Calibri" w:cs="Calibri"/>
                <w:color w:val="000000"/>
                <w:sz w:val="20"/>
                <w:szCs w:val="20"/>
              </w:rPr>
              <w:t>Navýšení počtu dobrovolníků ve zdravotnictví (jakýkoliv typ řízení programu)</w:t>
            </w:r>
          </w:p>
        </w:tc>
        <w:tc>
          <w:tcPr>
            <w:tcW w:w="2243"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636C0" w14:paraId="71435308" w14:textId="77777777">
            <w:pPr>
              <w:jc w:val="center"/>
              <w:rPr>
                <w:rFonts w:ascii="Calibri" w:hAnsi="Calibri" w:cs="Calibri"/>
                <w:color w:val="000000"/>
                <w:sz w:val="20"/>
                <w:szCs w:val="20"/>
              </w:rPr>
            </w:pPr>
            <w:r>
              <w:rPr>
                <w:rFonts w:ascii="Calibri" w:hAnsi="Calibri" w:cs="Calibri"/>
                <w:color w:val="000000"/>
                <w:sz w:val="20"/>
                <w:szCs w:val="20"/>
              </w:rPr>
              <w:t>Systematická podpora pro poskytovatele zdravotních služeb s dobrovolnickým programem ve zdravotnictví, provazování kontaktů</w:t>
            </w:r>
          </w:p>
        </w:tc>
        <w:tc>
          <w:tcPr>
            <w:tcW w:w="2202"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636C0" w14:paraId="3ED54B0C" w14:textId="77777777">
            <w:pPr>
              <w:jc w:val="center"/>
              <w:rPr>
                <w:rFonts w:ascii="Calibri" w:hAnsi="Calibri" w:cs="Calibri"/>
                <w:color w:val="000000"/>
                <w:sz w:val="20"/>
                <w:szCs w:val="20"/>
              </w:rPr>
            </w:pPr>
            <w:r>
              <w:rPr>
                <w:rFonts w:ascii="Calibri" w:hAnsi="Calibri" w:cs="Calibri"/>
                <w:color w:val="000000"/>
                <w:sz w:val="20"/>
                <w:szCs w:val="20"/>
              </w:rPr>
              <w:t>Sledování úrovně zapojení dobrovolníků ve zdravotnictví, podpora personálu a pacientů, komplexnost péče</w:t>
            </w:r>
          </w:p>
        </w:tc>
        <w:tc>
          <w:tcPr>
            <w:tcW w:w="691"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636C0" w14:paraId="17ACEFFE" w14:textId="77777777">
            <w:pPr>
              <w:jc w:val="center"/>
              <w:rPr>
                <w:rFonts w:ascii="Calibri" w:hAnsi="Calibri" w:cs="Calibri"/>
                <w:color w:val="000000"/>
                <w:sz w:val="18"/>
                <w:szCs w:val="18"/>
              </w:rPr>
            </w:pPr>
            <w:r>
              <w:rPr>
                <w:rFonts w:ascii="Calibri" w:hAnsi="Calibri" w:cs="Calibri"/>
                <w:color w:val="000000"/>
                <w:sz w:val="18"/>
                <w:szCs w:val="18"/>
              </w:rPr>
              <w:t xml:space="preserve">ÚZIS </w:t>
            </w:r>
          </w:p>
        </w:tc>
        <w:tc>
          <w:tcPr>
            <w:tcW w:w="990"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636C0" w14:paraId="607F9493" w14:textId="77777777">
            <w:pPr>
              <w:jc w:val="center"/>
              <w:rPr>
                <w:rFonts w:ascii="Calibri" w:hAnsi="Calibri" w:cs="Calibri"/>
                <w:color w:val="000000"/>
                <w:sz w:val="20"/>
                <w:szCs w:val="20"/>
              </w:rPr>
            </w:pPr>
            <w:r>
              <w:rPr>
                <w:rFonts w:ascii="Calibri" w:hAnsi="Calibri" w:cs="Calibri"/>
                <w:color w:val="000000"/>
                <w:sz w:val="20"/>
                <w:szCs w:val="20"/>
              </w:rPr>
              <w:t>MZD-SZ/OZP</w:t>
            </w:r>
          </w:p>
        </w:tc>
        <w:tc>
          <w:tcPr>
            <w:tcW w:w="850"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636C0" w14:paraId="1973B92D" w14:textId="77777777">
            <w:pPr>
              <w:jc w:val="center"/>
              <w:rPr>
                <w:rFonts w:ascii="Calibri" w:hAnsi="Calibri" w:cs="Calibri"/>
                <w:color w:val="000000"/>
                <w:sz w:val="20"/>
                <w:szCs w:val="20"/>
              </w:rPr>
            </w:pPr>
            <w:r>
              <w:rPr>
                <w:rFonts w:ascii="Calibri" w:hAnsi="Calibri" w:cs="Calibri"/>
                <w:color w:val="000000"/>
                <w:sz w:val="20"/>
                <w:szCs w:val="20"/>
              </w:rPr>
              <w:t>Počet</w:t>
            </w:r>
          </w:p>
        </w:tc>
        <w:tc>
          <w:tcPr>
            <w:tcW w:w="993"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636C0" w14:paraId="0793AACC" w14:textId="77777777">
            <w:pPr>
              <w:jc w:val="center"/>
              <w:rPr>
                <w:rFonts w:ascii="Calibri" w:hAnsi="Calibri" w:cs="Calibri"/>
                <w:color w:val="000000"/>
                <w:sz w:val="20"/>
                <w:szCs w:val="20"/>
              </w:rPr>
            </w:pPr>
            <w:r>
              <w:rPr>
                <w:rFonts w:ascii="Calibri" w:hAnsi="Calibri" w:cs="Calibri"/>
                <w:color w:val="000000"/>
                <w:sz w:val="20"/>
                <w:szCs w:val="20"/>
              </w:rPr>
              <w:t>1x ročně</w:t>
            </w:r>
          </w:p>
        </w:tc>
        <w:tc>
          <w:tcPr>
            <w:tcW w:w="1195"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636C0" w14:paraId="470C1778" w14:textId="77777777">
            <w:pPr>
              <w:jc w:val="center"/>
              <w:rPr>
                <w:rFonts w:ascii="Calibri" w:hAnsi="Calibri" w:cs="Calibri"/>
                <w:color w:val="000000"/>
                <w:sz w:val="20"/>
                <w:szCs w:val="20"/>
              </w:rPr>
            </w:pPr>
            <w:r>
              <w:rPr>
                <w:rFonts w:ascii="Calibri" w:hAnsi="Calibri" w:cs="Calibri"/>
                <w:color w:val="000000"/>
                <w:sz w:val="20"/>
                <w:szCs w:val="20"/>
              </w:rPr>
              <w:t>3185</w:t>
            </w:r>
          </w:p>
        </w:tc>
        <w:tc>
          <w:tcPr>
            <w:tcW w:w="1195"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636C0" w14:paraId="35ED3BBF" w14:textId="77777777">
            <w:pPr>
              <w:jc w:val="center"/>
              <w:rPr>
                <w:rFonts w:ascii="Calibri" w:hAnsi="Calibri" w:cs="Calibri"/>
                <w:color w:val="000000"/>
                <w:sz w:val="20"/>
                <w:szCs w:val="20"/>
              </w:rPr>
            </w:pPr>
            <w:r>
              <w:rPr>
                <w:rFonts w:ascii="Calibri" w:hAnsi="Calibri" w:cs="Calibri"/>
                <w:color w:val="000000"/>
                <w:sz w:val="20"/>
                <w:szCs w:val="20"/>
              </w:rPr>
              <w:t>3661</w:t>
            </w:r>
          </w:p>
        </w:tc>
        <w:tc>
          <w:tcPr>
            <w:tcW w:w="323"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636C0" w14:paraId="6919F077" w14:textId="77777777">
            <w:pPr>
              <w:jc w:val="center"/>
              <w:rPr>
                <w:rFonts w:ascii="Calibri" w:hAnsi="Calibri" w:cs="Calibri"/>
                <w:color w:val="000000"/>
                <w:sz w:val="20"/>
                <w:szCs w:val="20"/>
              </w:rPr>
            </w:pPr>
          </w:p>
        </w:tc>
        <w:tc>
          <w:tcPr>
            <w:tcW w:w="911"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636C0" w14:paraId="232AFC85" w14:textId="77777777">
            <w:pPr>
              <w:jc w:val="center"/>
              <w:rPr>
                <w:rFonts w:ascii="Calibri" w:hAnsi="Calibri" w:cs="Calibri"/>
                <w:color w:val="000000"/>
                <w:sz w:val="20"/>
                <w:szCs w:val="20"/>
              </w:rPr>
            </w:pPr>
            <w:r>
              <w:rPr>
                <w:rFonts w:ascii="Calibri" w:hAnsi="Calibri" w:cs="Calibri"/>
                <w:color w:val="000000"/>
                <w:sz w:val="20"/>
                <w:szCs w:val="20"/>
              </w:rPr>
              <w:t>4000</w:t>
            </w:r>
          </w:p>
        </w:tc>
      </w:tr>
      <w:tr w14:paraId="564B0FF3" w14:textId="77777777" w:rsidTr="005636C0">
        <w:tblPrEx>
          <w:tblW w:w="13659" w:type="dxa"/>
          <w:tblCellMar>
            <w:top w:w="15" w:type="dxa"/>
            <w:left w:w="15" w:type="dxa"/>
            <w:bottom w:w="15" w:type="dxa"/>
            <w:right w:w="15" w:type="dxa"/>
          </w:tblCellMar>
          <w:tblLook w:val="04A0"/>
        </w:tblPrEx>
        <w:trPr>
          <w:trHeight w:val="2100"/>
        </w:trPr>
        <w:tc>
          <w:tcPr>
            <w:tcW w:w="2066"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636C0" w14:paraId="2BB48B0A" w14:textId="77777777">
            <w:pPr>
              <w:jc w:val="center"/>
              <w:rPr>
                <w:rFonts w:ascii="Calibri" w:hAnsi="Calibri" w:cs="Calibri"/>
                <w:color w:val="000000"/>
                <w:sz w:val="20"/>
                <w:szCs w:val="20"/>
              </w:rPr>
            </w:pPr>
            <w:r>
              <w:rPr>
                <w:rFonts w:ascii="Calibri" w:hAnsi="Calibri" w:cs="Calibri"/>
                <w:color w:val="000000"/>
                <w:sz w:val="20"/>
                <w:szCs w:val="20"/>
              </w:rPr>
              <w:t>Navýšení počtu poskytovatelů zdravotních služeb nabízejících program dobrovolnictví ve zdravotnictví (jakýkoliv typ řízení programu)</w:t>
            </w:r>
          </w:p>
        </w:tc>
        <w:tc>
          <w:tcPr>
            <w:tcW w:w="2243"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636C0" w14:paraId="4846C6A4" w14:textId="77777777">
            <w:pPr>
              <w:jc w:val="center"/>
              <w:rPr>
                <w:rFonts w:ascii="Calibri" w:hAnsi="Calibri" w:cs="Calibri"/>
                <w:color w:val="000000"/>
                <w:sz w:val="20"/>
                <w:szCs w:val="20"/>
              </w:rPr>
            </w:pPr>
            <w:r>
              <w:rPr>
                <w:rFonts w:ascii="Calibri" w:hAnsi="Calibri" w:cs="Calibri"/>
                <w:color w:val="000000"/>
                <w:sz w:val="20"/>
                <w:szCs w:val="20"/>
              </w:rPr>
              <w:t>Systematická a metodická podpora pro poskytovatele zdravotních služeb, kteří začínají s dobrovolnickým programem</w:t>
            </w:r>
          </w:p>
        </w:tc>
        <w:tc>
          <w:tcPr>
            <w:tcW w:w="2202"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636C0" w14:paraId="5E3F4A68" w14:textId="77777777">
            <w:pPr>
              <w:jc w:val="center"/>
              <w:rPr>
                <w:rFonts w:ascii="Calibri" w:hAnsi="Calibri" w:cs="Calibri"/>
                <w:color w:val="000000"/>
                <w:sz w:val="20"/>
                <w:szCs w:val="20"/>
              </w:rPr>
            </w:pPr>
            <w:r>
              <w:rPr>
                <w:rFonts w:ascii="Calibri" w:hAnsi="Calibri" w:cs="Calibri"/>
                <w:color w:val="000000"/>
                <w:sz w:val="20"/>
                <w:szCs w:val="20"/>
              </w:rPr>
              <w:t>Sledování úrovně rozvoje dobrovolnických programů u poskytovatelů zdravotních služeb, zlepšení kvality poskytovaných služeb</w:t>
            </w:r>
          </w:p>
        </w:tc>
        <w:tc>
          <w:tcPr>
            <w:tcW w:w="691"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636C0" w14:paraId="3D1666E7" w14:textId="77777777">
            <w:pPr>
              <w:jc w:val="center"/>
              <w:rPr>
                <w:rFonts w:ascii="Calibri" w:hAnsi="Calibri" w:cs="Calibri"/>
                <w:color w:val="000000"/>
                <w:sz w:val="18"/>
                <w:szCs w:val="18"/>
              </w:rPr>
            </w:pPr>
            <w:r>
              <w:rPr>
                <w:rFonts w:ascii="Calibri" w:hAnsi="Calibri" w:cs="Calibri"/>
                <w:color w:val="000000"/>
                <w:sz w:val="18"/>
                <w:szCs w:val="18"/>
              </w:rPr>
              <w:t xml:space="preserve">ÚZIS </w:t>
            </w:r>
          </w:p>
        </w:tc>
        <w:tc>
          <w:tcPr>
            <w:tcW w:w="990"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636C0" w14:paraId="1F766DB5" w14:textId="77777777">
            <w:pPr>
              <w:jc w:val="center"/>
              <w:rPr>
                <w:rFonts w:ascii="Calibri" w:hAnsi="Calibri" w:cs="Calibri"/>
                <w:color w:val="000000"/>
                <w:sz w:val="20"/>
                <w:szCs w:val="20"/>
              </w:rPr>
            </w:pPr>
            <w:r>
              <w:rPr>
                <w:rFonts w:ascii="Calibri" w:hAnsi="Calibri" w:cs="Calibri"/>
                <w:color w:val="000000"/>
                <w:sz w:val="20"/>
                <w:szCs w:val="20"/>
              </w:rPr>
              <w:t>MZD-SZ/OZP</w:t>
            </w:r>
          </w:p>
        </w:tc>
        <w:tc>
          <w:tcPr>
            <w:tcW w:w="850"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636C0" w14:paraId="1D5B7EAA" w14:textId="77777777">
            <w:pPr>
              <w:jc w:val="center"/>
              <w:rPr>
                <w:rFonts w:ascii="Calibri" w:hAnsi="Calibri" w:cs="Calibri"/>
                <w:color w:val="000000"/>
                <w:sz w:val="20"/>
                <w:szCs w:val="20"/>
              </w:rPr>
            </w:pPr>
            <w:r>
              <w:rPr>
                <w:rFonts w:ascii="Calibri" w:hAnsi="Calibri" w:cs="Calibri"/>
                <w:color w:val="000000"/>
                <w:sz w:val="20"/>
                <w:szCs w:val="20"/>
              </w:rPr>
              <w:t>Počet</w:t>
            </w:r>
          </w:p>
        </w:tc>
        <w:tc>
          <w:tcPr>
            <w:tcW w:w="993"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636C0" w14:paraId="5A17054A" w14:textId="77777777">
            <w:pPr>
              <w:jc w:val="center"/>
              <w:rPr>
                <w:rFonts w:ascii="Calibri" w:hAnsi="Calibri" w:cs="Calibri"/>
                <w:color w:val="000000"/>
                <w:sz w:val="20"/>
                <w:szCs w:val="20"/>
              </w:rPr>
            </w:pPr>
            <w:r>
              <w:rPr>
                <w:rFonts w:ascii="Calibri" w:hAnsi="Calibri" w:cs="Calibri"/>
                <w:color w:val="000000"/>
                <w:sz w:val="20"/>
                <w:szCs w:val="20"/>
              </w:rPr>
              <w:t>1x ročně</w:t>
            </w:r>
          </w:p>
        </w:tc>
        <w:tc>
          <w:tcPr>
            <w:tcW w:w="1195"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636C0" w14:paraId="4032D74D" w14:textId="77777777">
            <w:pPr>
              <w:jc w:val="center"/>
              <w:rPr>
                <w:rFonts w:ascii="Calibri" w:hAnsi="Calibri" w:cs="Calibri"/>
                <w:color w:val="000000"/>
                <w:sz w:val="20"/>
                <w:szCs w:val="20"/>
              </w:rPr>
            </w:pPr>
            <w:r>
              <w:rPr>
                <w:rFonts w:ascii="Calibri" w:hAnsi="Calibri" w:cs="Calibri"/>
                <w:color w:val="000000"/>
                <w:sz w:val="20"/>
                <w:szCs w:val="20"/>
              </w:rPr>
              <w:t>129</w:t>
            </w:r>
          </w:p>
        </w:tc>
        <w:tc>
          <w:tcPr>
            <w:tcW w:w="1195"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636C0" w14:paraId="797A82A1" w14:textId="77777777">
            <w:pPr>
              <w:jc w:val="center"/>
              <w:rPr>
                <w:rFonts w:ascii="Calibri" w:hAnsi="Calibri" w:cs="Calibri"/>
                <w:color w:val="000000"/>
                <w:sz w:val="20"/>
                <w:szCs w:val="20"/>
              </w:rPr>
            </w:pPr>
            <w:r>
              <w:rPr>
                <w:rFonts w:ascii="Calibri" w:hAnsi="Calibri" w:cs="Calibri"/>
                <w:color w:val="000000"/>
                <w:sz w:val="20"/>
                <w:szCs w:val="20"/>
              </w:rPr>
              <w:t>123</w:t>
            </w:r>
          </w:p>
        </w:tc>
        <w:tc>
          <w:tcPr>
            <w:tcW w:w="323"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636C0" w14:paraId="6BF25CA3" w14:textId="77777777">
            <w:pPr>
              <w:jc w:val="center"/>
              <w:rPr>
                <w:rFonts w:ascii="Calibri" w:hAnsi="Calibri" w:cs="Calibri"/>
                <w:color w:val="000000"/>
                <w:sz w:val="20"/>
                <w:szCs w:val="20"/>
              </w:rPr>
            </w:pPr>
          </w:p>
        </w:tc>
        <w:tc>
          <w:tcPr>
            <w:tcW w:w="911"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636C0" w14:paraId="4BD8C6AF" w14:textId="77777777">
            <w:pPr>
              <w:jc w:val="center"/>
              <w:rPr>
                <w:rFonts w:ascii="Calibri" w:hAnsi="Calibri" w:cs="Calibri"/>
                <w:color w:val="000000"/>
                <w:sz w:val="20"/>
                <w:szCs w:val="20"/>
              </w:rPr>
            </w:pPr>
            <w:r>
              <w:rPr>
                <w:rFonts w:ascii="Calibri" w:hAnsi="Calibri" w:cs="Calibri"/>
                <w:color w:val="000000"/>
                <w:sz w:val="20"/>
                <w:szCs w:val="20"/>
              </w:rPr>
              <w:t>150</w:t>
            </w:r>
          </w:p>
        </w:tc>
      </w:tr>
      <w:tr w14:paraId="1E2205D0" w14:textId="77777777" w:rsidTr="005636C0">
        <w:tblPrEx>
          <w:tblW w:w="13659" w:type="dxa"/>
          <w:tblCellMar>
            <w:top w:w="15" w:type="dxa"/>
            <w:left w:w="15" w:type="dxa"/>
            <w:bottom w:w="15" w:type="dxa"/>
            <w:right w:w="15" w:type="dxa"/>
          </w:tblCellMar>
          <w:tblLook w:val="04A0"/>
        </w:tblPrEx>
        <w:trPr>
          <w:trHeight w:val="1185"/>
        </w:trPr>
        <w:tc>
          <w:tcPr>
            <w:tcW w:w="2066"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636C0" w14:paraId="18AFB818" w14:textId="77777777">
            <w:pPr>
              <w:jc w:val="center"/>
              <w:rPr>
                <w:rFonts w:ascii="Calibri" w:hAnsi="Calibri" w:cs="Calibri"/>
                <w:color w:val="000000"/>
                <w:sz w:val="20"/>
                <w:szCs w:val="20"/>
              </w:rPr>
            </w:pPr>
            <w:bookmarkStart w:id="13" w:name="2.8!A5"/>
            <w:r>
              <w:rPr>
                <w:rFonts w:ascii="Calibri" w:hAnsi="Calibri" w:cs="Calibri"/>
                <w:color w:val="000000"/>
                <w:sz w:val="20"/>
                <w:szCs w:val="20"/>
              </w:rPr>
              <w:t>Navýšení počtu členů v národní síti HPH</w:t>
            </w:r>
            <w:bookmarkEnd w:id="13"/>
          </w:p>
        </w:tc>
        <w:tc>
          <w:tcPr>
            <w:tcW w:w="2243"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636C0" w14:paraId="283629E4" w14:textId="77777777">
            <w:pPr>
              <w:jc w:val="center"/>
              <w:rPr>
                <w:rFonts w:ascii="Calibri" w:hAnsi="Calibri" w:cs="Calibri"/>
                <w:color w:val="000000"/>
                <w:sz w:val="20"/>
                <w:szCs w:val="20"/>
              </w:rPr>
            </w:pPr>
            <w:r>
              <w:rPr>
                <w:rFonts w:ascii="Calibri" w:hAnsi="Calibri" w:cs="Calibri"/>
                <w:color w:val="000000"/>
                <w:sz w:val="20"/>
                <w:szCs w:val="20"/>
              </w:rPr>
              <w:t>Systematická a metodická podpora pro nové členy v síti HPH</w:t>
            </w:r>
          </w:p>
        </w:tc>
        <w:tc>
          <w:tcPr>
            <w:tcW w:w="2202"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636C0" w14:paraId="40F1DA02" w14:textId="77777777">
            <w:pPr>
              <w:jc w:val="center"/>
              <w:rPr>
                <w:rFonts w:ascii="Calibri" w:hAnsi="Calibri" w:cs="Calibri"/>
                <w:color w:val="000000"/>
                <w:sz w:val="20"/>
                <w:szCs w:val="20"/>
              </w:rPr>
            </w:pPr>
            <w:r>
              <w:rPr>
                <w:rFonts w:ascii="Calibri" w:hAnsi="Calibri" w:cs="Calibri"/>
                <w:color w:val="000000"/>
                <w:sz w:val="20"/>
                <w:szCs w:val="20"/>
              </w:rPr>
              <w:t>Systematická a metodická podpora k rozšiřování národní sítě a aktivit podpory zdraví</w:t>
            </w:r>
          </w:p>
        </w:tc>
        <w:tc>
          <w:tcPr>
            <w:tcW w:w="691"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636C0" w14:paraId="194551D3" w14:textId="77777777">
            <w:pPr>
              <w:jc w:val="center"/>
              <w:rPr>
                <w:rFonts w:ascii="Calibri" w:hAnsi="Calibri" w:cs="Calibri"/>
                <w:color w:val="000000"/>
                <w:sz w:val="20"/>
                <w:szCs w:val="20"/>
              </w:rPr>
            </w:pPr>
            <w:r>
              <w:rPr>
                <w:rFonts w:ascii="Calibri" w:hAnsi="Calibri" w:cs="Calibri"/>
                <w:color w:val="000000"/>
                <w:sz w:val="20"/>
                <w:szCs w:val="20"/>
              </w:rPr>
              <w:t>MZD-SZ/OZP</w:t>
            </w:r>
          </w:p>
        </w:tc>
        <w:tc>
          <w:tcPr>
            <w:tcW w:w="990"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636C0" w14:paraId="1360CFFD" w14:textId="77777777">
            <w:pPr>
              <w:jc w:val="center"/>
              <w:rPr>
                <w:rFonts w:ascii="Calibri" w:hAnsi="Calibri" w:cs="Calibri"/>
                <w:color w:val="000000"/>
                <w:sz w:val="20"/>
                <w:szCs w:val="20"/>
              </w:rPr>
            </w:pPr>
            <w:r>
              <w:rPr>
                <w:rFonts w:ascii="Calibri" w:hAnsi="Calibri" w:cs="Calibri"/>
                <w:color w:val="000000"/>
                <w:sz w:val="20"/>
                <w:szCs w:val="20"/>
              </w:rPr>
              <w:t>MZD-SZ/OZP</w:t>
            </w:r>
          </w:p>
        </w:tc>
        <w:tc>
          <w:tcPr>
            <w:tcW w:w="850"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636C0" w14:paraId="0417E991" w14:textId="77777777">
            <w:pPr>
              <w:jc w:val="center"/>
              <w:rPr>
                <w:rFonts w:ascii="Calibri" w:hAnsi="Calibri" w:cs="Calibri"/>
                <w:color w:val="000000"/>
                <w:sz w:val="20"/>
                <w:szCs w:val="20"/>
              </w:rPr>
            </w:pPr>
            <w:r>
              <w:rPr>
                <w:rFonts w:ascii="Calibri" w:hAnsi="Calibri" w:cs="Calibri"/>
                <w:color w:val="000000"/>
                <w:sz w:val="20"/>
                <w:szCs w:val="20"/>
              </w:rPr>
              <w:t>Počet</w:t>
            </w:r>
          </w:p>
        </w:tc>
        <w:tc>
          <w:tcPr>
            <w:tcW w:w="993"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636C0" w14:paraId="24680C2F" w14:textId="77777777">
            <w:pPr>
              <w:jc w:val="center"/>
              <w:rPr>
                <w:rFonts w:ascii="Calibri" w:hAnsi="Calibri" w:cs="Calibri"/>
                <w:color w:val="000000"/>
                <w:sz w:val="20"/>
                <w:szCs w:val="20"/>
              </w:rPr>
            </w:pPr>
            <w:r>
              <w:rPr>
                <w:rFonts w:ascii="Calibri" w:hAnsi="Calibri" w:cs="Calibri"/>
                <w:color w:val="000000"/>
                <w:sz w:val="20"/>
                <w:szCs w:val="20"/>
              </w:rPr>
              <w:t>1x ročně</w:t>
            </w:r>
          </w:p>
        </w:tc>
        <w:tc>
          <w:tcPr>
            <w:tcW w:w="1195"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636C0" w14:paraId="46A83CDE" w14:textId="77777777">
            <w:pPr>
              <w:jc w:val="center"/>
              <w:rPr>
                <w:rFonts w:ascii="Calibri" w:hAnsi="Calibri" w:cs="Calibri"/>
                <w:color w:val="000000"/>
                <w:sz w:val="20"/>
                <w:szCs w:val="20"/>
              </w:rPr>
            </w:pPr>
            <w:r>
              <w:rPr>
                <w:rFonts w:ascii="Calibri" w:hAnsi="Calibri" w:cs="Calibri"/>
                <w:color w:val="000000"/>
                <w:sz w:val="20"/>
                <w:szCs w:val="20"/>
              </w:rPr>
              <w:t>11</w:t>
            </w:r>
          </w:p>
        </w:tc>
        <w:tc>
          <w:tcPr>
            <w:tcW w:w="1195"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636C0" w14:paraId="3F33E9AA" w14:textId="77777777">
            <w:pPr>
              <w:jc w:val="center"/>
              <w:rPr>
                <w:rFonts w:ascii="Calibri" w:hAnsi="Calibri" w:cs="Calibri"/>
                <w:color w:val="000000"/>
                <w:sz w:val="20"/>
                <w:szCs w:val="20"/>
              </w:rPr>
            </w:pPr>
            <w:r>
              <w:rPr>
                <w:rFonts w:ascii="Calibri" w:hAnsi="Calibri" w:cs="Calibri"/>
                <w:color w:val="000000"/>
                <w:sz w:val="20"/>
                <w:szCs w:val="20"/>
              </w:rPr>
              <w:t>11</w:t>
            </w:r>
          </w:p>
        </w:tc>
        <w:tc>
          <w:tcPr>
            <w:tcW w:w="323"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636C0" w14:paraId="4597F081" w14:textId="77777777">
            <w:pPr>
              <w:jc w:val="center"/>
              <w:rPr>
                <w:rFonts w:ascii="Calibri" w:hAnsi="Calibri" w:cs="Calibri"/>
                <w:color w:val="000000"/>
                <w:sz w:val="20"/>
                <w:szCs w:val="20"/>
              </w:rPr>
            </w:pPr>
          </w:p>
        </w:tc>
        <w:tc>
          <w:tcPr>
            <w:tcW w:w="911"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636C0" w14:paraId="70F26538" w14:textId="77777777">
            <w:pPr>
              <w:jc w:val="center"/>
              <w:rPr>
                <w:rFonts w:ascii="Calibri" w:hAnsi="Calibri" w:cs="Calibri"/>
                <w:color w:val="000000"/>
                <w:sz w:val="20"/>
                <w:szCs w:val="20"/>
              </w:rPr>
            </w:pPr>
            <w:r>
              <w:rPr>
                <w:rFonts w:ascii="Calibri" w:hAnsi="Calibri" w:cs="Calibri"/>
                <w:color w:val="000000"/>
                <w:sz w:val="20"/>
                <w:szCs w:val="20"/>
              </w:rPr>
              <w:t>&gt; 11</w:t>
            </w:r>
          </w:p>
        </w:tc>
      </w:tr>
      <w:tr w14:paraId="38FB14E3" w14:textId="77777777" w:rsidTr="005636C0">
        <w:tblPrEx>
          <w:tblW w:w="13659" w:type="dxa"/>
          <w:tblCellMar>
            <w:top w:w="15" w:type="dxa"/>
            <w:left w:w="15" w:type="dxa"/>
            <w:bottom w:w="15" w:type="dxa"/>
            <w:right w:w="15" w:type="dxa"/>
          </w:tblCellMar>
          <w:tblLook w:val="04A0"/>
        </w:tblPrEx>
        <w:trPr>
          <w:trHeight w:val="1575"/>
        </w:trPr>
        <w:tc>
          <w:tcPr>
            <w:tcW w:w="2066"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636C0" w14:paraId="1A45C8C4" w14:textId="77777777">
            <w:pPr>
              <w:jc w:val="center"/>
              <w:rPr>
                <w:rFonts w:ascii="Calibri" w:hAnsi="Calibri" w:cs="Calibri"/>
                <w:color w:val="000000"/>
                <w:sz w:val="20"/>
                <w:szCs w:val="20"/>
              </w:rPr>
            </w:pPr>
            <w:r>
              <w:rPr>
                <w:rFonts w:ascii="Calibri" w:hAnsi="Calibri" w:cs="Calibri"/>
                <w:color w:val="000000"/>
                <w:sz w:val="20"/>
                <w:szCs w:val="20"/>
              </w:rPr>
              <w:t>Navýšení počtu členů v národní síti GNTH</w:t>
            </w:r>
          </w:p>
        </w:tc>
        <w:tc>
          <w:tcPr>
            <w:tcW w:w="2243"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636C0" w14:paraId="0233D6A2" w14:textId="77777777">
            <w:pPr>
              <w:jc w:val="center"/>
              <w:rPr>
                <w:rFonts w:ascii="Calibri" w:hAnsi="Calibri" w:cs="Calibri"/>
                <w:color w:val="000000"/>
                <w:sz w:val="20"/>
                <w:szCs w:val="20"/>
              </w:rPr>
            </w:pPr>
            <w:r>
              <w:rPr>
                <w:rFonts w:ascii="Calibri" w:hAnsi="Calibri" w:cs="Calibri"/>
                <w:color w:val="000000"/>
                <w:sz w:val="20"/>
                <w:szCs w:val="20"/>
              </w:rPr>
              <w:t>Systematická a metodická podpora pro nové členy v síti GNTH</w:t>
            </w:r>
          </w:p>
        </w:tc>
        <w:tc>
          <w:tcPr>
            <w:tcW w:w="2202"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636C0" w14:paraId="19BDA6A6" w14:textId="77777777">
            <w:pPr>
              <w:jc w:val="center"/>
              <w:rPr>
                <w:rFonts w:ascii="Calibri" w:hAnsi="Calibri" w:cs="Calibri"/>
                <w:color w:val="000000"/>
                <w:sz w:val="20"/>
                <w:szCs w:val="20"/>
              </w:rPr>
            </w:pPr>
            <w:r>
              <w:rPr>
                <w:rFonts w:ascii="Calibri" w:hAnsi="Calibri" w:cs="Calibri"/>
                <w:color w:val="000000"/>
                <w:sz w:val="20"/>
                <w:szCs w:val="20"/>
              </w:rPr>
              <w:t>Systematická a metodická podpora k rozšiřování národní sítě a aktivit odstraňující tabák z nemocničního prostředí</w:t>
            </w:r>
          </w:p>
        </w:tc>
        <w:tc>
          <w:tcPr>
            <w:tcW w:w="691"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636C0" w14:paraId="1BAEDEB7" w14:textId="77777777">
            <w:pPr>
              <w:jc w:val="center"/>
              <w:rPr>
                <w:rFonts w:ascii="Calibri" w:hAnsi="Calibri" w:cs="Calibri"/>
                <w:color w:val="000000"/>
                <w:sz w:val="20"/>
                <w:szCs w:val="20"/>
              </w:rPr>
            </w:pPr>
            <w:r>
              <w:rPr>
                <w:rFonts w:ascii="Calibri" w:hAnsi="Calibri" w:cs="Calibri"/>
                <w:color w:val="000000"/>
                <w:sz w:val="20"/>
                <w:szCs w:val="20"/>
              </w:rPr>
              <w:t>MZD-SZ/OZP</w:t>
            </w:r>
          </w:p>
        </w:tc>
        <w:tc>
          <w:tcPr>
            <w:tcW w:w="990"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636C0" w14:paraId="1EA2C3A3" w14:textId="77777777">
            <w:pPr>
              <w:jc w:val="center"/>
              <w:rPr>
                <w:rFonts w:ascii="Calibri" w:hAnsi="Calibri" w:cs="Calibri"/>
                <w:color w:val="000000"/>
                <w:sz w:val="20"/>
                <w:szCs w:val="20"/>
              </w:rPr>
            </w:pPr>
            <w:r>
              <w:rPr>
                <w:rFonts w:ascii="Calibri" w:hAnsi="Calibri" w:cs="Calibri"/>
                <w:color w:val="000000"/>
                <w:sz w:val="20"/>
                <w:szCs w:val="20"/>
              </w:rPr>
              <w:t>MZD-SZ/OZP</w:t>
            </w:r>
          </w:p>
        </w:tc>
        <w:tc>
          <w:tcPr>
            <w:tcW w:w="850" w:type="dxa"/>
            <w:tcBorders>
              <w:top w:val="single" w:sz="8" w:space="0" w:color="000000"/>
              <w:left w:val="single" w:sz="8" w:space="0" w:color="000000"/>
              <w:bottom w:val="single" w:sz="8" w:space="0" w:color="000000"/>
              <w:right w:val="single" w:sz="8" w:space="0" w:color="000000"/>
            </w:tcBorders>
            <w:shd w:val="clear" w:color="000000" w:fill="FFFFFF"/>
            <w:noWrap/>
            <w:vAlign w:val="center"/>
            <w:hideMark/>
          </w:tcPr>
          <w:p w:rsidR="005636C0" w14:paraId="6537FDAF" w14:textId="77777777">
            <w:pPr>
              <w:jc w:val="center"/>
              <w:rPr>
                <w:rFonts w:ascii="Calibri" w:hAnsi="Calibri" w:cs="Calibri"/>
                <w:color w:val="000000"/>
                <w:sz w:val="20"/>
                <w:szCs w:val="20"/>
              </w:rPr>
            </w:pPr>
            <w:r>
              <w:rPr>
                <w:rFonts w:ascii="Calibri" w:hAnsi="Calibri" w:cs="Calibri"/>
                <w:color w:val="000000"/>
                <w:sz w:val="20"/>
                <w:szCs w:val="20"/>
              </w:rPr>
              <w:t>Počet</w:t>
            </w:r>
          </w:p>
        </w:tc>
        <w:tc>
          <w:tcPr>
            <w:tcW w:w="993" w:type="dxa"/>
            <w:tcBorders>
              <w:top w:val="single" w:sz="8" w:space="0" w:color="000000"/>
              <w:left w:val="single" w:sz="8" w:space="0" w:color="000000"/>
              <w:bottom w:val="single" w:sz="8" w:space="0" w:color="000000"/>
              <w:right w:val="single" w:sz="8" w:space="0" w:color="000000"/>
            </w:tcBorders>
            <w:shd w:val="clear" w:color="000000" w:fill="FFFFFF"/>
            <w:noWrap/>
            <w:vAlign w:val="center"/>
            <w:hideMark/>
          </w:tcPr>
          <w:p w:rsidR="005636C0" w14:paraId="300C08A1" w14:textId="77777777">
            <w:pPr>
              <w:jc w:val="center"/>
              <w:rPr>
                <w:rFonts w:ascii="Calibri" w:hAnsi="Calibri" w:cs="Calibri"/>
                <w:color w:val="000000"/>
                <w:sz w:val="20"/>
                <w:szCs w:val="20"/>
              </w:rPr>
            </w:pPr>
            <w:r>
              <w:rPr>
                <w:rFonts w:ascii="Calibri" w:hAnsi="Calibri" w:cs="Calibri"/>
                <w:color w:val="000000"/>
                <w:sz w:val="20"/>
                <w:szCs w:val="20"/>
              </w:rPr>
              <w:t>1x ročně</w:t>
            </w:r>
          </w:p>
        </w:tc>
        <w:tc>
          <w:tcPr>
            <w:tcW w:w="1195" w:type="dxa"/>
            <w:tcBorders>
              <w:top w:val="single" w:sz="8" w:space="0" w:color="000000"/>
              <w:left w:val="single" w:sz="8" w:space="0" w:color="000000"/>
              <w:bottom w:val="single" w:sz="8" w:space="0" w:color="000000"/>
              <w:right w:val="single" w:sz="8" w:space="0" w:color="000000"/>
            </w:tcBorders>
            <w:shd w:val="clear" w:color="000000" w:fill="FFFFFF"/>
            <w:noWrap/>
            <w:vAlign w:val="center"/>
            <w:hideMark/>
          </w:tcPr>
          <w:p w:rsidR="005636C0" w14:paraId="58B3CB19" w14:textId="77777777">
            <w:pPr>
              <w:jc w:val="center"/>
              <w:rPr>
                <w:rFonts w:ascii="Calibri" w:hAnsi="Calibri" w:cs="Calibri"/>
                <w:color w:val="000000"/>
                <w:sz w:val="20"/>
                <w:szCs w:val="20"/>
              </w:rPr>
            </w:pPr>
            <w:r>
              <w:rPr>
                <w:rFonts w:ascii="Calibri" w:hAnsi="Calibri" w:cs="Calibri"/>
                <w:color w:val="000000"/>
                <w:sz w:val="20"/>
                <w:szCs w:val="20"/>
              </w:rPr>
              <w:t>14</w:t>
            </w:r>
          </w:p>
        </w:tc>
        <w:tc>
          <w:tcPr>
            <w:tcW w:w="1195" w:type="dxa"/>
            <w:tcBorders>
              <w:top w:val="single" w:sz="8" w:space="0" w:color="000000"/>
              <w:left w:val="single" w:sz="8" w:space="0" w:color="000000"/>
              <w:bottom w:val="single" w:sz="8" w:space="0" w:color="000000"/>
              <w:right w:val="single" w:sz="8" w:space="0" w:color="000000"/>
            </w:tcBorders>
            <w:shd w:val="clear" w:color="000000" w:fill="FFFFFF"/>
            <w:noWrap/>
            <w:vAlign w:val="center"/>
            <w:hideMark/>
          </w:tcPr>
          <w:p w:rsidR="005636C0" w14:paraId="04836A48" w14:textId="77777777">
            <w:pPr>
              <w:jc w:val="center"/>
              <w:rPr>
                <w:rFonts w:ascii="Calibri" w:hAnsi="Calibri" w:cs="Calibri"/>
                <w:color w:val="000000"/>
                <w:sz w:val="20"/>
                <w:szCs w:val="20"/>
              </w:rPr>
            </w:pPr>
            <w:r>
              <w:rPr>
                <w:rFonts w:ascii="Calibri" w:hAnsi="Calibri" w:cs="Calibri"/>
                <w:color w:val="000000"/>
                <w:sz w:val="20"/>
                <w:szCs w:val="20"/>
              </w:rPr>
              <w:t>15</w:t>
            </w:r>
          </w:p>
        </w:tc>
        <w:tc>
          <w:tcPr>
            <w:tcW w:w="323" w:type="dxa"/>
            <w:tcBorders>
              <w:top w:val="single" w:sz="8" w:space="0" w:color="000000"/>
              <w:left w:val="single" w:sz="8" w:space="0" w:color="000000"/>
              <w:bottom w:val="single" w:sz="8" w:space="0" w:color="000000"/>
              <w:right w:val="single" w:sz="8" w:space="0" w:color="000000"/>
            </w:tcBorders>
            <w:shd w:val="clear" w:color="000000" w:fill="FFFFFF"/>
            <w:noWrap/>
            <w:vAlign w:val="center"/>
            <w:hideMark/>
          </w:tcPr>
          <w:p w:rsidR="005636C0" w14:paraId="40910AB9" w14:textId="77777777">
            <w:pPr>
              <w:rPr>
                <w:rFonts w:ascii="Calibri" w:hAnsi="Calibri" w:cs="Calibri"/>
                <w:color w:val="000000"/>
                <w:sz w:val="20"/>
                <w:szCs w:val="20"/>
              </w:rPr>
            </w:pPr>
            <w:r>
              <w:rPr>
                <w:rFonts w:ascii="Calibri" w:hAnsi="Calibri" w:cs="Calibri"/>
                <w:color w:val="000000"/>
                <w:sz w:val="20"/>
                <w:szCs w:val="20"/>
              </w:rPr>
              <w:t> </w:t>
            </w:r>
          </w:p>
        </w:tc>
        <w:tc>
          <w:tcPr>
            <w:tcW w:w="0" w:type="auto"/>
            <w:tcBorders>
              <w:top w:val="single" w:sz="8" w:space="0" w:color="000000"/>
              <w:left w:val="single" w:sz="8" w:space="0" w:color="000000"/>
              <w:bottom w:val="single" w:sz="8" w:space="0" w:color="000000"/>
              <w:right w:val="single" w:sz="8" w:space="0" w:color="000000"/>
            </w:tcBorders>
            <w:shd w:val="clear" w:color="000000" w:fill="FFFFFF"/>
            <w:noWrap/>
            <w:vAlign w:val="center"/>
            <w:hideMark/>
          </w:tcPr>
          <w:p w:rsidR="005636C0" w14:paraId="17552863" w14:textId="77777777">
            <w:pPr>
              <w:jc w:val="center"/>
              <w:rPr>
                <w:rFonts w:ascii="Calibri" w:hAnsi="Calibri" w:cs="Calibri"/>
                <w:color w:val="000000"/>
                <w:sz w:val="20"/>
                <w:szCs w:val="20"/>
              </w:rPr>
            </w:pPr>
            <w:r>
              <w:rPr>
                <w:rFonts w:ascii="Calibri" w:hAnsi="Calibri" w:cs="Calibri"/>
                <w:color w:val="000000"/>
                <w:sz w:val="20"/>
                <w:szCs w:val="20"/>
              </w:rPr>
              <w:t>&gt; 15</w:t>
            </w:r>
          </w:p>
        </w:tc>
      </w:tr>
      <w:tr w14:paraId="7D7BEE60" w14:textId="77777777" w:rsidTr="005636C0">
        <w:tblPrEx>
          <w:tblW w:w="13659" w:type="dxa"/>
          <w:tblCellMar>
            <w:top w:w="15" w:type="dxa"/>
            <w:left w:w="15" w:type="dxa"/>
            <w:bottom w:w="15" w:type="dxa"/>
            <w:right w:w="15" w:type="dxa"/>
          </w:tblCellMar>
          <w:tblLook w:val="04A0"/>
        </w:tblPrEx>
        <w:trPr>
          <w:trHeight w:val="2085"/>
        </w:trPr>
        <w:tc>
          <w:tcPr>
            <w:tcW w:w="2066"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636C0" w14:paraId="135D27C7" w14:textId="77777777">
            <w:pPr>
              <w:jc w:val="center"/>
              <w:rPr>
                <w:rFonts w:ascii="Calibri" w:hAnsi="Calibri" w:cs="Calibri"/>
                <w:color w:val="000000"/>
                <w:sz w:val="20"/>
                <w:szCs w:val="20"/>
              </w:rPr>
            </w:pPr>
            <w:r>
              <w:rPr>
                <w:rFonts w:ascii="Calibri" w:hAnsi="Calibri" w:cs="Calibri"/>
                <w:color w:val="000000"/>
                <w:sz w:val="20"/>
                <w:szCs w:val="20"/>
              </w:rPr>
              <w:t>Navýšení počtu poskytovatelů zdravotních služeb zapojených do projektu Národní hodnocení spokojenosti pacientů v lůžkové péči</w:t>
            </w:r>
          </w:p>
        </w:tc>
        <w:tc>
          <w:tcPr>
            <w:tcW w:w="2243"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636C0" w14:paraId="77CBB290" w14:textId="77777777">
            <w:pPr>
              <w:jc w:val="center"/>
              <w:rPr>
                <w:rFonts w:ascii="Calibri" w:hAnsi="Calibri" w:cs="Calibri"/>
                <w:color w:val="000000"/>
                <w:sz w:val="20"/>
                <w:szCs w:val="20"/>
              </w:rPr>
            </w:pPr>
            <w:r>
              <w:rPr>
                <w:rFonts w:ascii="Calibri" w:hAnsi="Calibri" w:cs="Calibri"/>
                <w:color w:val="000000"/>
                <w:sz w:val="20"/>
                <w:szCs w:val="20"/>
              </w:rPr>
              <w:t>Navýšení počtu participantů povede k vyšší implementaci projektu v ČR</w:t>
            </w:r>
          </w:p>
        </w:tc>
        <w:tc>
          <w:tcPr>
            <w:tcW w:w="2202"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636C0" w14:paraId="5C8E4422" w14:textId="77777777">
            <w:pPr>
              <w:jc w:val="center"/>
              <w:rPr>
                <w:rFonts w:ascii="Calibri" w:hAnsi="Calibri" w:cs="Calibri"/>
                <w:color w:val="000000"/>
                <w:sz w:val="20"/>
                <w:szCs w:val="20"/>
              </w:rPr>
            </w:pPr>
            <w:r>
              <w:rPr>
                <w:rFonts w:ascii="Calibri" w:hAnsi="Calibri" w:cs="Calibri"/>
                <w:color w:val="000000"/>
                <w:sz w:val="20"/>
                <w:szCs w:val="20"/>
              </w:rPr>
              <w:t>Zvyšující se jednotnost systému sběru standardizovaných dat o spokojenosti hospitalizovaných pacientů</w:t>
            </w:r>
            <w:r>
              <w:rPr>
                <w:rStyle w:val="font331"/>
              </w:rPr>
              <w:t xml:space="preserve"> </w:t>
            </w:r>
            <w:r>
              <w:rPr>
                <w:rStyle w:val="font261"/>
              </w:rPr>
              <w:t>v ČR</w:t>
            </w:r>
          </w:p>
        </w:tc>
        <w:tc>
          <w:tcPr>
            <w:tcW w:w="691"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636C0" w14:paraId="58D8B613" w14:textId="77777777">
            <w:pPr>
              <w:jc w:val="center"/>
              <w:rPr>
                <w:rFonts w:ascii="Calibri" w:hAnsi="Calibri" w:cs="Calibri"/>
                <w:color w:val="000000"/>
                <w:sz w:val="20"/>
                <w:szCs w:val="20"/>
              </w:rPr>
            </w:pPr>
            <w:r>
              <w:rPr>
                <w:rFonts w:ascii="Calibri" w:hAnsi="Calibri" w:cs="Calibri"/>
                <w:color w:val="000000"/>
                <w:sz w:val="20"/>
                <w:szCs w:val="20"/>
              </w:rPr>
              <w:t>MZD-SZ/OZP, ÚZIS</w:t>
            </w:r>
          </w:p>
        </w:tc>
        <w:tc>
          <w:tcPr>
            <w:tcW w:w="990"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636C0" w14:paraId="0CCDDC0F" w14:textId="77777777">
            <w:pPr>
              <w:jc w:val="center"/>
              <w:rPr>
                <w:rFonts w:ascii="Calibri" w:hAnsi="Calibri" w:cs="Calibri"/>
                <w:color w:val="000000"/>
                <w:sz w:val="20"/>
                <w:szCs w:val="20"/>
              </w:rPr>
            </w:pPr>
            <w:r>
              <w:rPr>
                <w:rFonts w:ascii="Calibri" w:hAnsi="Calibri" w:cs="Calibri"/>
                <w:color w:val="000000"/>
                <w:sz w:val="20"/>
                <w:szCs w:val="20"/>
              </w:rPr>
              <w:t>MZD-SZ/OZP, ÚZIS</w:t>
            </w:r>
          </w:p>
        </w:tc>
        <w:tc>
          <w:tcPr>
            <w:tcW w:w="850" w:type="dxa"/>
            <w:tcBorders>
              <w:top w:val="single" w:sz="8" w:space="0" w:color="000000"/>
              <w:left w:val="single" w:sz="8" w:space="0" w:color="000000"/>
              <w:bottom w:val="single" w:sz="8" w:space="0" w:color="000000"/>
              <w:right w:val="single" w:sz="8" w:space="0" w:color="000000"/>
            </w:tcBorders>
            <w:shd w:val="clear" w:color="000000" w:fill="FFFFFF"/>
            <w:noWrap/>
            <w:vAlign w:val="center"/>
            <w:hideMark/>
          </w:tcPr>
          <w:p w:rsidR="005636C0" w14:paraId="507FE72B" w14:textId="77777777">
            <w:pPr>
              <w:jc w:val="center"/>
              <w:rPr>
                <w:rFonts w:ascii="Calibri" w:hAnsi="Calibri" w:cs="Calibri"/>
                <w:color w:val="000000"/>
                <w:sz w:val="20"/>
                <w:szCs w:val="20"/>
              </w:rPr>
            </w:pPr>
            <w:r>
              <w:rPr>
                <w:rFonts w:ascii="Calibri" w:hAnsi="Calibri" w:cs="Calibri"/>
                <w:color w:val="000000"/>
                <w:sz w:val="20"/>
                <w:szCs w:val="20"/>
              </w:rPr>
              <w:t>Počet</w:t>
            </w:r>
          </w:p>
        </w:tc>
        <w:tc>
          <w:tcPr>
            <w:tcW w:w="993" w:type="dxa"/>
            <w:tcBorders>
              <w:top w:val="single" w:sz="8" w:space="0" w:color="000000"/>
              <w:left w:val="single" w:sz="8" w:space="0" w:color="000000"/>
              <w:bottom w:val="single" w:sz="8" w:space="0" w:color="000000"/>
              <w:right w:val="single" w:sz="8" w:space="0" w:color="000000"/>
            </w:tcBorders>
            <w:shd w:val="clear" w:color="000000" w:fill="FFFFFF"/>
            <w:noWrap/>
            <w:vAlign w:val="center"/>
            <w:hideMark/>
          </w:tcPr>
          <w:p w:rsidR="005636C0" w14:paraId="55D42D8B" w14:textId="77777777">
            <w:pPr>
              <w:jc w:val="center"/>
              <w:rPr>
                <w:rFonts w:ascii="Calibri" w:hAnsi="Calibri" w:cs="Calibri"/>
                <w:color w:val="000000"/>
                <w:sz w:val="20"/>
                <w:szCs w:val="20"/>
              </w:rPr>
            </w:pPr>
            <w:r>
              <w:rPr>
                <w:rFonts w:ascii="Calibri" w:hAnsi="Calibri" w:cs="Calibri"/>
                <w:color w:val="000000"/>
                <w:sz w:val="20"/>
                <w:szCs w:val="20"/>
              </w:rPr>
              <w:t>Průběžně</w:t>
            </w:r>
          </w:p>
        </w:tc>
        <w:tc>
          <w:tcPr>
            <w:tcW w:w="1195" w:type="dxa"/>
            <w:tcBorders>
              <w:top w:val="single" w:sz="8" w:space="0" w:color="000000"/>
              <w:left w:val="single" w:sz="8" w:space="0" w:color="000000"/>
              <w:bottom w:val="single" w:sz="8" w:space="0" w:color="000000"/>
              <w:right w:val="single" w:sz="8" w:space="0" w:color="000000"/>
            </w:tcBorders>
            <w:shd w:val="clear" w:color="000000" w:fill="FFFFFF"/>
            <w:noWrap/>
            <w:vAlign w:val="center"/>
            <w:hideMark/>
          </w:tcPr>
          <w:p w:rsidR="005636C0" w14:paraId="47E40DEE" w14:textId="77777777">
            <w:pPr>
              <w:jc w:val="center"/>
              <w:rPr>
                <w:rFonts w:ascii="Calibri" w:hAnsi="Calibri" w:cs="Calibri"/>
                <w:color w:val="000000"/>
                <w:sz w:val="20"/>
                <w:szCs w:val="20"/>
              </w:rPr>
            </w:pPr>
            <w:r>
              <w:rPr>
                <w:rFonts w:ascii="Calibri" w:hAnsi="Calibri" w:cs="Calibri"/>
                <w:color w:val="000000"/>
                <w:sz w:val="20"/>
                <w:szCs w:val="20"/>
              </w:rPr>
              <w:t>36</w:t>
            </w:r>
          </w:p>
        </w:tc>
        <w:tc>
          <w:tcPr>
            <w:tcW w:w="1195" w:type="dxa"/>
            <w:tcBorders>
              <w:top w:val="single" w:sz="8" w:space="0" w:color="000000"/>
              <w:left w:val="single" w:sz="8" w:space="0" w:color="000000"/>
              <w:bottom w:val="single" w:sz="8" w:space="0" w:color="000000"/>
              <w:right w:val="single" w:sz="8" w:space="0" w:color="000000"/>
            </w:tcBorders>
            <w:shd w:val="clear" w:color="000000" w:fill="FFFFFF"/>
            <w:noWrap/>
            <w:vAlign w:val="center"/>
            <w:hideMark/>
          </w:tcPr>
          <w:p w:rsidR="005636C0" w14:paraId="12F73489" w14:textId="77777777">
            <w:pPr>
              <w:jc w:val="center"/>
              <w:rPr>
                <w:rFonts w:ascii="Calibri" w:hAnsi="Calibri" w:cs="Calibri"/>
                <w:color w:val="000000"/>
                <w:sz w:val="20"/>
                <w:szCs w:val="20"/>
              </w:rPr>
            </w:pPr>
            <w:r>
              <w:rPr>
                <w:rFonts w:ascii="Calibri" w:hAnsi="Calibri" w:cs="Calibri"/>
                <w:color w:val="000000"/>
                <w:sz w:val="20"/>
                <w:szCs w:val="20"/>
              </w:rPr>
              <w:t>44</w:t>
            </w:r>
          </w:p>
        </w:tc>
        <w:tc>
          <w:tcPr>
            <w:tcW w:w="323"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636C0" w14:paraId="30A733C7" w14:textId="77777777">
            <w:pPr>
              <w:jc w:val="center"/>
              <w:rPr>
                <w:rFonts w:ascii="Calibri" w:hAnsi="Calibri" w:cs="Calibri"/>
                <w:color w:val="000000"/>
                <w:sz w:val="20"/>
                <w:szCs w:val="20"/>
              </w:rPr>
            </w:pPr>
            <w:r>
              <w:rPr>
                <w:rFonts w:ascii="Calibri" w:hAnsi="Calibri" w:cs="Calibri"/>
                <w:color w:val="000000"/>
                <w:sz w:val="20"/>
                <w:szCs w:val="20"/>
              </w:rPr>
              <w:t>K 31.5.2025 je to 46 PZS</w:t>
            </w:r>
          </w:p>
        </w:tc>
        <w:tc>
          <w:tcPr>
            <w:tcW w:w="0" w:type="auto"/>
            <w:tcBorders>
              <w:top w:val="single" w:sz="8" w:space="0" w:color="000000"/>
              <w:left w:val="single" w:sz="8" w:space="0" w:color="000000"/>
              <w:bottom w:val="single" w:sz="8" w:space="0" w:color="000000"/>
              <w:right w:val="single" w:sz="8" w:space="0" w:color="000000"/>
            </w:tcBorders>
            <w:shd w:val="clear" w:color="000000" w:fill="FFFFFF"/>
            <w:noWrap/>
            <w:vAlign w:val="center"/>
            <w:hideMark/>
          </w:tcPr>
          <w:p w:rsidR="005636C0" w14:paraId="197A2220" w14:textId="77777777">
            <w:pPr>
              <w:jc w:val="center"/>
              <w:rPr>
                <w:rFonts w:ascii="Calibri" w:hAnsi="Calibri" w:cs="Calibri"/>
                <w:color w:val="000000"/>
                <w:sz w:val="20"/>
                <w:szCs w:val="20"/>
              </w:rPr>
            </w:pPr>
            <w:r>
              <w:rPr>
                <w:rFonts w:ascii="Calibri" w:hAnsi="Calibri" w:cs="Calibri"/>
                <w:color w:val="000000"/>
                <w:sz w:val="20"/>
                <w:szCs w:val="20"/>
              </w:rPr>
              <w:t>&gt; 46</w:t>
            </w:r>
          </w:p>
        </w:tc>
      </w:tr>
      <w:tr w14:paraId="533439A6" w14:textId="77777777" w:rsidTr="005636C0">
        <w:tblPrEx>
          <w:tblW w:w="13659" w:type="dxa"/>
          <w:tblCellMar>
            <w:top w:w="15" w:type="dxa"/>
            <w:left w:w="15" w:type="dxa"/>
            <w:bottom w:w="15" w:type="dxa"/>
            <w:right w:w="15" w:type="dxa"/>
          </w:tblCellMar>
          <w:tblLook w:val="04A0"/>
        </w:tblPrEx>
        <w:trPr>
          <w:trHeight w:val="1965"/>
        </w:trPr>
        <w:tc>
          <w:tcPr>
            <w:tcW w:w="2066"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636C0" w14:paraId="1674E764" w14:textId="77777777">
            <w:pPr>
              <w:jc w:val="center"/>
              <w:rPr>
                <w:rFonts w:ascii="Calibri" w:hAnsi="Calibri" w:cs="Calibri"/>
                <w:color w:val="000000"/>
                <w:sz w:val="20"/>
                <w:szCs w:val="20"/>
              </w:rPr>
            </w:pPr>
            <w:r>
              <w:rPr>
                <w:rFonts w:ascii="Calibri" w:hAnsi="Calibri" w:cs="Calibri"/>
                <w:color w:val="000000"/>
                <w:sz w:val="20"/>
                <w:szCs w:val="20"/>
              </w:rPr>
              <w:t>Navýšení počtu poskytovatelů zdravotních služeb zapojených do projektu Národní hodnocení spokojenosti pacientů v ambulantní péči</w:t>
            </w:r>
          </w:p>
        </w:tc>
        <w:tc>
          <w:tcPr>
            <w:tcW w:w="2243"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636C0" w14:paraId="1DDDAD63" w14:textId="77777777">
            <w:pPr>
              <w:jc w:val="center"/>
              <w:rPr>
                <w:rFonts w:ascii="Calibri" w:hAnsi="Calibri" w:cs="Calibri"/>
                <w:color w:val="000000"/>
                <w:sz w:val="20"/>
                <w:szCs w:val="20"/>
              </w:rPr>
            </w:pPr>
            <w:r>
              <w:rPr>
                <w:rFonts w:ascii="Calibri" w:hAnsi="Calibri" w:cs="Calibri"/>
                <w:color w:val="000000"/>
                <w:sz w:val="20"/>
                <w:szCs w:val="20"/>
              </w:rPr>
              <w:t>Navýšení počtu participantů povede k vyšší implementaci projektu v ČR</w:t>
            </w:r>
          </w:p>
        </w:tc>
        <w:tc>
          <w:tcPr>
            <w:tcW w:w="2202"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636C0" w14:paraId="5C51826F" w14:textId="77777777">
            <w:pPr>
              <w:jc w:val="center"/>
              <w:rPr>
                <w:rFonts w:ascii="Calibri" w:hAnsi="Calibri" w:cs="Calibri"/>
                <w:color w:val="000000"/>
                <w:sz w:val="20"/>
                <w:szCs w:val="20"/>
              </w:rPr>
            </w:pPr>
            <w:r>
              <w:rPr>
                <w:rFonts w:ascii="Calibri" w:hAnsi="Calibri" w:cs="Calibri"/>
                <w:color w:val="000000"/>
                <w:sz w:val="20"/>
                <w:szCs w:val="20"/>
              </w:rPr>
              <w:t>Zvyšující se jednotnost systému sběru standardizovaných dat o spokojenosti ambulantních pacientů v ČR</w:t>
            </w:r>
          </w:p>
        </w:tc>
        <w:tc>
          <w:tcPr>
            <w:tcW w:w="691"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636C0" w14:paraId="3E05C380" w14:textId="77777777">
            <w:pPr>
              <w:jc w:val="center"/>
              <w:rPr>
                <w:rFonts w:ascii="Calibri" w:hAnsi="Calibri" w:cs="Calibri"/>
                <w:color w:val="000000"/>
                <w:sz w:val="20"/>
                <w:szCs w:val="20"/>
              </w:rPr>
            </w:pPr>
            <w:r>
              <w:rPr>
                <w:rFonts w:ascii="Calibri" w:hAnsi="Calibri" w:cs="Calibri"/>
                <w:color w:val="000000"/>
                <w:sz w:val="20"/>
                <w:szCs w:val="20"/>
              </w:rPr>
              <w:t>MZD-SZ/OZP, ÚZIS</w:t>
            </w:r>
          </w:p>
        </w:tc>
        <w:tc>
          <w:tcPr>
            <w:tcW w:w="990"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636C0" w14:paraId="7E29E3E8" w14:textId="77777777">
            <w:pPr>
              <w:jc w:val="center"/>
              <w:rPr>
                <w:rFonts w:ascii="Calibri" w:hAnsi="Calibri" w:cs="Calibri"/>
                <w:color w:val="000000"/>
                <w:sz w:val="20"/>
                <w:szCs w:val="20"/>
              </w:rPr>
            </w:pPr>
            <w:r>
              <w:rPr>
                <w:rFonts w:ascii="Calibri" w:hAnsi="Calibri" w:cs="Calibri"/>
                <w:color w:val="000000"/>
                <w:sz w:val="20"/>
                <w:szCs w:val="20"/>
              </w:rPr>
              <w:t>MZD-SZ/OZP, ÚZIS</w:t>
            </w:r>
          </w:p>
        </w:tc>
        <w:tc>
          <w:tcPr>
            <w:tcW w:w="850" w:type="dxa"/>
            <w:tcBorders>
              <w:top w:val="single" w:sz="8" w:space="0" w:color="000000"/>
              <w:left w:val="single" w:sz="8" w:space="0" w:color="000000"/>
              <w:bottom w:val="single" w:sz="8" w:space="0" w:color="000000"/>
              <w:right w:val="single" w:sz="8" w:space="0" w:color="000000"/>
            </w:tcBorders>
            <w:shd w:val="clear" w:color="000000" w:fill="FFFFFF"/>
            <w:noWrap/>
            <w:vAlign w:val="center"/>
            <w:hideMark/>
          </w:tcPr>
          <w:p w:rsidR="005636C0" w14:paraId="28193664" w14:textId="77777777">
            <w:pPr>
              <w:jc w:val="center"/>
              <w:rPr>
                <w:rFonts w:ascii="Calibri" w:hAnsi="Calibri" w:cs="Calibri"/>
                <w:color w:val="000000"/>
                <w:sz w:val="20"/>
                <w:szCs w:val="20"/>
              </w:rPr>
            </w:pPr>
            <w:r>
              <w:rPr>
                <w:rFonts w:ascii="Calibri" w:hAnsi="Calibri" w:cs="Calibri"/>
                <w:color w:val="000000"/>
                <w:sz w:val="20"/>
                <w:szCs w:val="20"/>
              </w:rPr>
              <w:t>Počet</w:t>
            </w:r>
          </w:p>
        </w:tc>
        <w:tc>
          <w:tcPr>
            <w:tcW w:w="993" w:type="dxa"/>
            <w:tcBorders>
              <w:top w:val="single" w:sz="8" w:space="0" w:color="000000"/>
              <w:left w:val="single" w:sz="8" w:space="0" w:color="000000"/>
              <w:bottom w:val="single" w:sz="8" w:space="0" w:color="000000"/>
              <w:right w:val="single" w:sz="8" w:space="0" w:color="000000"/>
            </w:tcBorders>
            <w:shd w:val="clear" w:color="000000" w:fill="FFFFFF"/>
            <w:noWrap/>
            <w:vAlign w:val="center"/>
            <w:hideMark/>
          </w:tcPr>
          <w:p w:rsidR="005636C0" w14:paraId="6A485E96" w14:textId="77777777">
            <w:pPr>
              <w:jc w:val="center"/>
              <w:rPr>
                <w:rFonts w:ascii="Calibri" w:hAnsi="Calibri" w:cs="Calibri"/>
                <w:color w:val="000000"/>
                <w:sz w:val="20"/>
                <w:szCs w:val="20"/>
              </w:rPr>
            </w:pPr>
            <w:r>
              <w:rPr>
                <w:rFonts w:ascii="Calibri" w:hAnsi="Calibri" w:cs="Calibri"/>
                <w:color w:val="000000"/>
                <w:sz w:val="20"/>
                <w:szCs w:val="20"/>
              </w:rPr>
              <w:t>Průběžně</w:t>
            </w:r>
          </w:p>
        </w:tc>
        <w:tc>
          <w:tcPr>
            <w:tcW w:w="1195" w:type="dxa"/>
            <w:tcBorders>
              <w:top w:val="single" w:sz="8" w:space="0" w:color="000000"/>
              <w:left w:val="single" w:sz="8" w:space="0" w:color="000000"/>
              <w:bottom w:val="single" w:sz="8" w:space="0" w:color="000000"/>
              <w:right w:val="single" w:sz="8" w:space="0" w:color="000000"/>
            </w:tcBorders>
            <w:shd w:val="clear" w:color="000000" w:fill="FFFFFF"/>
            <w:noWrap/>
            <w:vAlign w:val="center"/>
            <w:hideMark/>
          </w:tcPr>
          <w:p w:rsidR="005636C0" w14:paraId="75618C89" w14:textId="77777777">
            <w:pPr>
              <w:jc w:val="center"/>
              <w:rPr>
                <w:rFonts w:ascii="Calibri" w:hAnsi="Calibri" w:cs="Calibri"/>
                <w:color w:val="000000"/>
                <w:sz w:val="20"/>
                <w:szCs w:val="20"/>
              </w:rPr>
            </w:pPr>
            <w:r>
              <w:rPr>
                <w:rFonts w:ascii="Calibri" w:hAnsi="Calibri" w:cs="Calibri"/>
                <w:color w:val="000000"/>
                <w:sz w:val="20"/>
                <w:szCs w:val="20"/>
              </w:rPr>
              <w:t>5</w:t>
            </w:r>
          </w:p>
        </w:tc>
        <w:tc>
          <w:tcPr>
            <w:tcW w:w="1195" w:type="dxa"/>
            <w:tcBorders>
              <w:top w:val="single" w:sz="8" w:space="0" w:color="000000"/>
              <w:left w:val="single" w:sz="8" w:space="0" w:color="000000"/>
              <w:bottom w:val="single" w:sz="8" w:space="0" w:color="000000"/>
              <w:right w:val="single" w:sz="8" w:space="0" w:color="000000"/>
            </w:tcBorders>
            <w:shd w:val="clear" w:color="000000" w:fill="FFFFFF"/>
            <w:noWrap/>
            <w:vAlign w:val="center"/>
            <w:hideMark/>
          </w:tcPr>
          <w:p w:rsidR="005636C0" w14:paraId="3A596120" w14:textId="77777777">
            <w:pPr>
              <w:jc w:val="center"/>
              <w:rPr>
                <w:rFonts w:ascii="Calibri" w:hAnsi="Calibri" w:cs="Calibri"/>
                <w:color w:val="000000"/>
                <w:sz w:val="20"/>
                <w:szCs w:val="20"/>
              </w:rPr>
            </w:pPr>
            <w:r>
              <w:rPr>
                <w:rFonts w:ascii="Calibri" w:hAnsi="Calibri" w:cs="Calibri"/>
                <w:color w:val="000000"/>
                <w:sz w:val="20"/>
                <w:szCs w:val="20"/>
              </w:rPr>
              <w:t>9</w:t>
            </w:r>
          </w:p>
        </w:tc>
        <w:tc>
          <w:tcPr>
            <w:tcW w:w="323"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636C0" w14:paraId="11EFDE1F" w14:textId="77777777">
            <w:pPr>
              <w:jc w:val="center"/>
              <w:rPr>
                <w:rFonts w:ascii="Calibri" w:hAnsi="Calibri" w:cs="Calibri"/>
                <w:color w:val="000000"/>
                <w:sz w:val="20"/>
                <w:szCs w:val="20"/>
              </w:rPr>
            </w:pPr>
            <w:r>
              <w:rPr>
                <w:rFonts w:ascii="Calibri" w:hAnsi="Calibri" w:cs="Calibri"/>
                <w:color w:val="000000"/>
                <w:sz w:val="20"/>
                <w:szCs w:val="20"/>
              </w:rPr>
              <w:t>K 31.5.2025 je to 14 PZS</w:t>
            </w:r>
          </w:p>
        </w:tc>
        <w:tc>
          <w:tcPr>
            <w:tcW w:w="0" w:type="auto"/>
            <w:tcBorders>
              <w:top w:val="single" w:sz="8" w:space="0" w:color="000000"/>
              <w:left w:val="single" w:sz="8" w:space="0" w:color="000000"/>
              <w:bottom w:val="single" w:sz="8" w:space="0" w:color="000000"/>
              <w:right w:val="single" w:sz="8" w:space="0" w:color="000000"/>
            </w:tcBorders>
            <w:shd w:val="clear" w:color="000000" w:fill="FFFFFF"/>
            <w:noWrap/>
            <w:vAlign w:val="center"/>
            <w:hideMark/>
          </w:tcPr>
          <w:p w:rsidR="005636C0" w14:paraId="3A290867" w14:textId="77777777">
            <w:pPr>
              <w:jc w:val="center"/>
              <w:rPr>
                <w:rFonts w:ascii="Calibri" w:hAnsi="Calibri" w:cs="Calibri"/>
                <w:color w:val="000000"/>
                <w:sz w:val="20"/>
                <w:szCs w:val="20"/>
              </w:rPr>
            </w:pPr>
            <w:r>
              <w:rPr>
                <w:rFonts w:ascii="Calibri" w:hAnsi="Calibri" w:cs="Calibri"/>
                <w:color w:val="000000"/>
                <w:sz w:val="20"/>
                <w:szCs w:val="20"/>
              </w:rPr>
              <w:t>&gt; 14</w:t>
            </w:r>
          </w:p>
        </w:tc>
      </w:tr>
    </w:tbl>
    <w:p w:rsidR="0087078A" w:rsidRPr="00862812" w:rsidP="007935C4" w14:paraId="37A3FAC3" w14:textId="49F526E0">
      <w:pPr>
        <w:spacing w:after="120"/>
        <w:jc w:val="both"/>
        <w:rPr>
          <w:rFonts w:cs="Arial"/>
          <w:sz w:val="20"/>
          <w:szCs w:val="20"/>
        </w:rPr>
      </w:pPr>
      <w:r w:rsidRPr="00862812">
        <w:rPr>
          <w:rFonts w:cs="Arial"/>
          <w:sz w:val="20"/>
          <w:szCs w:val="20"/>
        </w:rPr>
        <w:t xml:space="preserve"> </w:t>
      </w:r>
      <w:r w:rsidRPr="00862812" w:rsidR="007935C4">
        <w:rPr>
          <w:rFonts w:cs="Arial"/>
          <w:sz w:val="20"/>
          <w:szCs w:val="20"/>
        </w:rPr>
        <w:t xml:space="preserve">Tabulka </w:t>
      </w:r>
      <w:r w:rsidRPr="00862812" w:rsidR="007935C4">
        <w:rPr>
          <w:rFonts w:cs="Arial"/>
          <w:sz w:val="20"/>
          <w:szCs w:val="20"/>
        </w:rPr>
        <w:fldChar w:fldCharType="begin"/>
      </w:r>
      <w:r w:rsidRPr="00862812" w:rsidR="007935C4">
        <w:rPr>
          <w:rFonts w:cs="Arial"/>
          <w:sz w:val="20"/>
          <w:szCs w:val="20"/>
        </w:rPr>
        <w:instrText xml:space="preserve"> SEQ Tabulka \* ARABIC </w:instrText>
      </w:r>
      <w:r w:rsidRPr="00862812" w:rsidR="007935C4">
        <w:rPr>
          <w:rFonts w:cs="Arial"/>
          <w:sz w:val="20"/>
          <w:szCs w:val="20"/>
        </w:rPr>
        <w:fldChar w:fldCharType="separate"/>
      </w:r>
      <w:r w:rsidRPr="00862812" w:rsidR="007935C4">
        <w:rPr>
          <w:rFonts w:cs="Arial"/>
          <w:sz w:val="20"/>
          <w:szCs w:val="20"/>
        </w:rPr>
        <w:t>4</w:t>
      </w:r>
      <w:r w:rsidRPr="00862812" w:rsidR="007935C4">
        <w:rPr>
          <w:rFonts w:cs="Arial"/>
          <w:sz w:val="20"/>
          <w:szCs w:val="20"/>
        </w:rPr>
        <w:fldChar w:fldCharType="end"/>
      </w:r>
      <w:r w:rsidRPr="00862812" w:rsidR="007935C4">
        <w:rPr>
          <w:rFonts w:cs="Arial"/>
          <w:sz w:val="20"/>
          <w:szCs w:val="20"/>
        </w:rPr>
        <w:t xml:space="preserve"> </w:t>
      </w:r>
      <w:r w:rsidRPr="00862812">
        <w:rPr>
          <w:rFonts w:cs="Arial"/>
          <w:sz w:val="20"/>
          <w:szCs w:val="20"/>
        </w:rPr>
        <w:t xml:space="preserve"> Indikátory dopadů na úrovni Zdraví 203</w:t>
      </w:r>
      <w:bookmarkEnd w:id="11"/>
      <w:r w:rsidRPr="00862812" w:rsidR="00215738">
        <w:rPr>
          <w:rFonts w:cs="Arial"/>
          <w:sz w:val="20"/>
          <w:szCs w:val="20"/>
        </w:rPr>
        <w:t>5</w:t>
      </w:r>
    </w:p>
    <w:p w:rsidR="005E6EF7" w:rsidP="00C13797" w14:paraId="31CC031D" w14:textId="620031CC">
      <w:pPr>
        <w:jc w:val="both"/>
        <w:rPr>
          <w:rFonts w:cs="Arial"/>
        </w:rPr>
      </w:pPr>
      <w:bookmarkStart w:id="14" w:name="_Hlk186388846"/>
      <w:r w:rsidRPr="00862812">
        <w:rPr>
          <w:rFonts w:cs="Arial"/>
        </w:rPr>
        <w:t xml:space="preserve">Následně je pak u každého specifického cíle uveden soubor indikátorů, jak dopadových, tak výstupových/výsledkových pro každý dílčí cíl. </w:t>
      </w:r>
      <w:bookmarkStart w:id="15" w:name="_Hlk188539382"/>
      <w:bookmarkStart w:id="16" w:name="_Hlk186660182"/>
      <w:bookmarkEnd w:id="14"/>
      <w:r w:rsidRPr="00862812" w:rsidR="008B7258">
        <w:rPr>
          <w:rFonts w:cs="Arial"/>
        </w:rPr>
        <w:t xml:space="preserve">Tyto jsou podrobně rozepsány </w:t>
      </w:r>
      <w:r w:rsidR="00764B1B">
        <w:rPr>
          <w:rFonts w:cs="Arial"/>
        </w:rPr>
        <w:t>v příloze č. 1</w:t>
      </w:r>
      <w:r w:rsidR="00AB37D1">
        <w:rPr>
          <w:rFonts w:cs="Arial"/>
        </w:rPr>
        <w:t xml:space="preserve"> </w:t>
      </w:r>
      <w:r w:rsidRPr="00AB37D1" w:rsidR="00AB37D1">
        <w:rPr>
          <w:rFonts w:cs="Arial"/>
        </w:rPr>
        <w:t>Strategického rámce Zdraví 2035 Indikátorová sada</w:t>
      </w:r>
      <w:r w:rsidRPr="00862812" w:rsidR="008B7258">
        <w:rPr>
          <w:rFonts w:cs="Arial"/>
        </w:rPr>
        <w:t>.</w:t>
      </w:r>
      <w:bookmarkEnd w:id="15"/>
    </w:p>
    <w:p w:rsidR="00C24FCD" w:rsidRPr="00862812" w:rsidP="00C13797" w14:paraId="1A2378AC" w14:textId="2B2B2D36">
      <w:pPr>
        <w:jc w:val="both"/>
        <w:rPr>
          <w:rFonts w:cs="Arial"/>
        </w:rPr>
        <w:sectPr w:rsidSect="00862812">
          <w:pgSz w:w="16838" w:h="11906" w:orient="landscape"/>
          <w:pgMar w:top="1417" w:right="1417" w:bottom="1417" w:left="1417" w:header="708" w:footer="708" w:gutter="0"/>
          <w:cols w:space="708"/>
          <w:titlePg/>
          <w:docGrid w:linePitch="360"/>
        </w:sectPr>
      </w:pPr>
    </w:p>
    <w:p w:rsidR="00584807" w:rsidP="00584807" w14:paraId="30BFC16C" w14:textId="77777777">
      <w:pPr>
        <w:pStyle w:val="Heading1"/>
        <w:numPr>
          <w:ilvl w:val="0"/>
          <w:numId w:val="17"/>
        </w:numPr>
        <w:rPr>
          <w:color w:val="auto"/>
          <w:sz w:val="28"/>
          <w:szCs w:val="28"/>
        </w:rPr>
      </w:pPr>
      <w:bookmarkEnd w:id="12"/>
      <w:bookmarkEnd w:id="16"/>
      <w:bookmarkStart w:id="17" w:name="_Toc256000005"/>
      <w:r w:rsidRPr="002C4EE5">
        <w:rPr>
          <w:color w:val="auto"/>
          <w:sz w:val="28"/>
          <w:szCs w:val="28"/>
        </w:rPr>
        <w:t>Implementační struktura</w:t>
      </w:r>
      <w:bookmarkEnd w:id="17"/>
      <w:r w:rsidRPr="002C4EE5">
        <w:rPr>
          <w:color w:val="auto"/>
          <w:sz w:val="28"/>
          <w:szCs w:val="28"/>
        </w:rPr>
        <w:t xml:space="preserve"> </w:t>
      </w:r>
    </w:p>
    <w:p w:rsidR="00862812" w:rsidRPr="00862812" w:rsidP="00862812" w14:paraId="61591847" w14:textId="77777777"/>
    <w:p w:rsidR="00862812" w:rsidRPr="00AF515C" w:rsidP="00862812" w14:paraId="58B5020B" w14:textId="77777777">
      <w:pPr>
        <w:jc w:val="both"/>
        <w:rPr>
          <w:rFonts w:cs="Arial"/>
        </w:rPr>
      </w:pPr>
      <w:r w:rsidRPr="00AF515C">
        <w:rPr>
          <w:rFonts w:cs="Arial"/>
        </w:rPr>
        <w:t>Garantem provádění Strategického rámce Zdraví 203</w:t>
      </w:r>
      <w:r>
        <w:rPr>
          <w:rFonts w:cs="Arial"/>
        </w:rPr>
        <w:t>5</w:t>
      </w:r>
      <w:r w:rsidRPr="00AF515C">
        <w:rPr>
          <w:rFonts w:cs="Arial"/>
        </w:rPr>
        <w:t xml:space="preserve"> a jeho implementačních plánů je Ministerstvo zdravotnictví. Zastřešujícím orgánem, který vykonává dohledovou a kontrolní činnosti nad realizací Strategického rámce Zdraví 203</w:t>
      </w:r>
      <w:r>
        <w:rPr>
          <w:rFonts w:cs="Arial"/>
        </w:rPr>
        <w:t>5</w:t>
      </w:r>
      <w:r w:rsidRPr="00AF515C">
        <w:rPr>
          <w:rFonts w:cs="Arial"/>
        </w:rPr>
        <w:t xml:space="preserve"> a implementačních plánů, je vedení Ministerstva zdravotnictví, které projednává a schvaluje klíčové dokumenty a zajišťuje vzájemný soulad realizace Strategického rámce Zdraví 203</w:t>
      </w:r>
      <w:r>
        <w:rPr>
          <w:rFonts w:cs="Arial"/>
        </w:rPr>
        <w:t>5</w:t>
      </w:r>
      <w:r w:rsidRPr="00AF515C">
        <w:rPr>
          <w:rFonts w:cs="Arial"/>
        </w:rPr>
        <w:t xml:space="preserve"> a všech </w:t>
      </w:r>
      <w:r>
        <w:rPr>
          <w:rFonts w:cs="Arial"/>
        </w:rPr>
        <w:t xml:space="preserve">jeho </w:t>
      </w:r>
      <w:r w:rsidRPr="00AF515C">
        <w:rPr>
          <w:rFonts w:cs="Arial"/>
        </w:rPr>
        <w:t>implementačních plánů</w:t>
      </w:r>
      <w:r>
        <w:rPr>
          <w:rFonts w:cs="Arial"/>
        </w:rPr>
        <w:t xml:space="preserve"> a dalších souvisejících dokumentů</w:t>
      </w:r>
      <w:r w:rsidRPr="00AF515C">
        <w:rPr>
          <w:rFonts w:cs="Arial"/>
        </w:rPr>
        <w:t xml:space="preserve">. </w:t>
      </w:r>
    </w:p>
    <w:p w:rsidR="00862812" w:rsidRPr="00AF515C" w:rsidP="00862812" w14:paraId="331C57F5" w14:textId="77777777">
      <w:pPr>
        <w:jc w:val="both"/>
        <w:rPr>
          <w:rFonts w:cs="Arial"/>
        </w:rPr>
      </w:pPr>
    </w:p>
    <w:p w:rsidR="00862812" w:rsidRPr="002E2404" w:rsidP="00862812" w14:paraId="6167246C" w14:textId="1E624F1E">
      <w:pPr>
        <w:jc w:val="both"/>
        <w:rPr>
          <w:rFonts w:cs="Arial"/>
          <w:color w:val="000000" w:themeColor="text1"/>
        </w:rPr>
      </w:pPr>
      <w:r w:rsidRPr="00AF515C">
        <w:rPr>
          <w:rFonts w:cs="Arial"/>
        </w:rPr>
        <w:t xml:space="preserve">Jako poradní orgán ministra </w:t>
      </w:r>
      <w:r w:rsidRPr="002E2404">
        <w:rPr>
          <w:rFonts w:cs="Arial"/>
          <w:color w:val="000000" w:themeColor="text1"/>
        </w:rPr>
        <w:t>zdravotnictví v oblasti implementace Zdraví 203</w:t>
      </w:r>
      <w:r>
        <w:rPr>
          <w:rFonts w:cs="Arial"/>
          <w:color w:val="000000" w:themeColor="text1"/>
        </w:rPr>
        <w:t>5</w:t>
      </w:r>
      <w:r w:rsidRPr="002E2404">
        <w:rPr>
          <w:rFonts w:cs="Arial"/>
          <w:color w:val="000000" w:themeColor="text1"/>
        </w:rPr>
        <w:t xml:space="preserve"> je příkazem ministra č.</w:t>
      </w:r>
      <w:r w:rsidR="009533AA">
        <w:rPr>
          <w:rFonts w:cs="Arial"/>
          <w:color w:val="000000" w:themeColor="text1"/>
        </w:rPr>
        <w:t> </w:t>
      </w:r>
      <w:bookmarkStart w:id="18" w:name="_Hlk186660409"/>
      <w:r>
        <w:rPr>
          <w:rFonts w:cs="Arial"/>
        </w:rPr>
        <w:t>26/2023</w:t>
      </w:r>
      <w:r>
        <w:rPr>
          <w:rStyle w:val="FootnoteReference"/>
          <w:rFonts w:cs="Arial"/>
        </w:rPr>
        <w:footnoteReference w:id="5"/>
      </w:r>
      <w:r w:rsidRPr="00872ED3">
        <w:rPr>
          <w:rFonts w:cs="Arial"/>
        </w:rPr>
        <w:t xml:space="preserve"> </w:t>
      </w:r>
      <w:bookmarkEnd w:id="18"/>
      <w:r w:rsidRPr="002E2404">
        <w:rPr>
          <w:rFonts w:cs="Arial"/>
          <w:color w:val="000000" w:themeColor="text1"/>
        </w:rPr>
        <w:t>zřízen Řídicí výbor implementace Strategického rámce rozvoje péče o zdraví v České republice do roku 203</w:t>
      </w:r>
      <w:r>
        <w:rPr>
          <w:rFonts w:cs="Arial"/>
          <w:color w:val="000000" w:themeColor="text1"/>
        </w:rPr>
        <w:t>5, který byl dále upraven příkazem ministra č. 26/2023 ze dne 21. dubna 2023</w:t>
      </w:r>
      <w:r w:rsidRPr="002E2404">
        <w:rPr>
          <w:rFonts w:cs="Arial"/>
          <w:color w:val="000000" w:themeColor="text1"/>
        </w:rPr>
        <w:t xml:space="preserve"> (dále jen „Řídicí výbor Zdraví 203</w:t>
      </w:r>
      <w:r>
        <w:rPr>
          <w:rFonts w:cs="Arial"/>
          <w:color w:val="000000" w:themeColor="text1"/>
        </w:rPr>
        <w:t>5</w:t>
      </w:r>
      <w:r w:rsidRPr="002E2404">
        <w:rPr>
          <w:rFonts w:cs="Arial"/>
          <w:color w:val="000000" w:themeColor="text1"/>
        </w:rPr>
        <w:t xml:space="preserve">“), jehož činnost spočívá především v </w:t>
      </w:r>
    </w:p>
    <w:p w:rsidR="00862812" w:rsidRPr="002E2404" w:rsidP="00862812" w14:paraId="4CED3BF2" w14:textId="77777777">
      <w:pPr>
        <w:pStyle w:val="ListParagraph"/>
        <w:numPr>
          <w:ilvl w:val="0"/>
          <w:numId w:val="20"/>
        </w:numPr>
        <w:jc w:val="both"/>
        <w:rPr>
          <w:rFonts w:cs="Arial"/>
          <w:color w:val="000000" w:themeColor="text1"/>
        </w:rPr>
      </w:pPr>
      <w:r w:rsidRPr="002E2404">
        <w:rPr>
          <w:rFonts w:cs="Arial"/>
          <w:color w:val="000000" w:themeColor="text1"/>
        </w:rPr>
        <w:t>dohledu nad implementací Zdraví 203</w:t>
      </w:r>
      <w:r>
        <w:rPr>
          <w:rFonts w:cs="Arial"/>
          <w:color w:val="000000" w:themeColor="text1"/>
        </w:rPr>
        <w:t>5</w:t>
      </w:r>
      <w:r w:rsidRPr="002E2404">
        <w:rPr>
          <w:rFonts w:cs="Arial"/>
          <w:color w:val="000000" w:themeColor="text1"/>
        </w:rPr>
        <w:t xml:space="preserve"> vč. jeho implementačních plánů,</w:t>
      </w:r>
    </w:p>
    <w:p w:rsidR="00862812" w:rsidRPr="002E2404" w:rsidP="00862812" w14:paraId="44217E4B" w14:textId="77777777">
      <w:pPr>
        <w:pStyle w:val="ListParagraph"/>
        <w:numPr>
          <w:ilvl w:val="0"/>
          <w:numId w:val="20"/>
        </w:numPr>
        <w:jc w:val="both"/>
        <w:rPr>
          <w:rFonts w:cs="Arial"/>
          <w:color w:val="000000" w:themeColor="text1"/>
        </w:rPr>
      </w:pPr>
      <w:r w:rsidRPr="002E2404">
        <w:rPr>
          <w:rFonts w:cs="Arial"/>
          <w:color w:val="000000" w:themeColor="text1"/>
        </w:rPr>
        <w:t xml:space="preserve">dohledu nad řízením rizik v rámci implementace jednotlivých implementačních plánů, </w:t>
      </w:r>
    </w:p>
    <w:p w:rsidR="00862812" w:rsidRPr="002E2404" w:rsidP="00862812" w14:paraId="53F6D2BE" w14:textId="77777777">
      <w:pPr>
        <w:pStyle w:val="ListParagraph"/>
        <w:numPr>
          <w:ilvl w:val="0"/>
          <w:numId w:val="20"/>
        </w:numPr>
        <w:jc w:val="both"/>
        <w:rPr>
          <w:rFonts w:cs="Arial"/>
          <w:color w:val="000000" w:themeColor="text1"/>
        </w:rPr>
      </w:pPr>
      <w:r w:rsidRPr="002E2404">
        <w:rPr>
          <w:rFonts w:cs="Arial"/>
          <w:color w:val="000000" w:themeColor="text1"/>
        </w:rPr>
        <w:t xml:space="preserve">vzájemné koordinaci realizace implementačních plánů, </w:t>
      </w:r>
    </w:p>
    <w:p w:rsidR="00862812" w:rsidRPr="002E2404" w:rsidP="00862812" w14:paraId="3EFFB883" w14:textId="77777777">
      <w:pPr>
        <w:pStyle w:val="ListParagraph"/>
        <w:numPr>
          <w:ilvl w:val="0"/>
          <w:numId w:val="20"/>
        </w:numPr>
        <w:jc w:val="both"/>
        <w:rPr>
          <w:rFonts w:cs="Arial"/>
          <w:color w:val="000000" w:themeColor="text1"/>
        </w:rPr>
      </w:pPr>
      <w:r w:rsidRPr="002E2404">
        <w:rPr>
          <w:rFonts w:cs="Arial"/>
          <w:color w:val="000000" w:themeColor="text1"/>
        </w:rPr>
        <w:t>koordinaci příprav revizí dokumentů a pravidelných zpráv o průběhu implementace,</w:t>
      </w:r>
    </w:p>
    <w:p w:rsidR="00862812" w:rsidRPr="002E2404" w:rsidP="00862812" w14:paraId="73564C3C" w14:textId="77777777">
      <w:pPr>
        <w:pStyle w:val="ListParagraph"/>
        <w:numPr>
          <w:ilvl w:val="0"/>
          <w:numId w:val="20"/>
        </w:numPr>
        <w:jc w:val="both"/>
        <w:rPr>
          <w:rFonts w:cs="Arial"/>
          <w:color w:val="000000" w:themeColor="text1"/>
        </w:rPr>
      </w:pPr>
      <w:r w:rsidRPr="002E2404">
        <w:rPr>
          <w:rFonts w:cs="Arial"/>
          <w:color w:val="000000" w:themeColor="text1"/>
        </w:rPr>
        <w:t>posouzení podstatných změn</w:t>
      </w:r>
      <w:r>
        <w:rPr>
          <w:rFonts w:cs="Arial"/>
          <w:color w:val="000000" w:themeColor="text1"/>
        </w:rPr>
        <w:t xml:space="preserve"> Zdraví 2035 a</w:t>
      </w:r>
      <w:r w:rsidRPr="002E2404">
        <w:rPr>
          <w:rFonts w:cs="Arial"/>
          <w:color w:val="000000" w:themeColor="text1"/>
        </w:rPr>
        <w:t xml:space="preserve"> implementačních plánů.    </w:t>
      </w:r>
    </w:p>
    <w:p w:rsidR="00862812" w:rsidRPr="002E2404" w:rsidP="00862812" w14:paraId="50B7810C" w14:textId="77777777">
      <w:pPr>
        <w:jc w:val="both"/>
        <w:rPr>
          <w:rFonts w:cs="Arial"/>
          <w:color w:val="000000" w:themeColor="text1"/>
        </w:rPr>
      </w:pPr>
    </w:p>
    <w:p w:rsidR="00E24D22" w:rsidRPr="002C4EE5" w:rsidP="00E24D22" w14:paraId="20049393" w14:textId="77777777">
      <w:pPr>
        <w:jc w:val="both"/>
        <w:rPr>
          <w:rFonts w:cs="Arial"/>
          <w:szCs w:val="22"/>
        </w:rPr>
      </w:pPr>
    </w:p>
    <w:p w:rsidR="00862812" w:rsidRPr="002E2404" w:rsidP="00862812" w14:paraId="08D48148" w14:textId="77777777">
      <w:pPr>
        <w:jc w:val="both"/>
        <w:rPr>
          <w:rFonts w:cs="Arial"/>
          <w:color w:val="000000" w:themeColor="text1"/>
        </w:rPr>
      </w:pPr>
      <w:r w:rsidRPr="00862812">
        <w:rPr>
          <w:rFonts w:cs="Arial"/>
        </w:rPr>
        <w:t xml:space="preserve">Za realizaci </w:t>
      </w:r>
      <w:r w:rsidRPr="00862812" w:rsidR="002426F9">
        <w:rPr>
          <w:rFonts w:cs="Arial"/>
        </w:rPr>
        <w:t xml:space="preserve">implementačního plánu </w:t>
      </w:r>
      <w:r w:rsidRPr="00862812">
        <w:rPr>
          <w:rFonts w:cs="Arial"/>
        </w:rPr>
        <w:t xml:space="preserve">je zodpovědný </w:t>
      </w:r>
      <w:r w:rsidRPr="00862812" w:rsidR="00DD2A28">
        <w:rPr>
          <w:rFonts w:cs="Arial"/>
        </w:rPr>
        <w:t xml:space="preserve">gestor </w:t>
      </w:r>
      <w:r w:rsidRPr="00862812" w:rsidR="002426F9">
        <w:rPr>
          <w:rFonts w:cs="Arial"/>
        </w:rPr>
        <w:t>implementačního plánu</w:t>
      </w:r>
      <w:r w:rsidRPr="00862812" w:rsidR="3C4CBE36">
        <w:rPr>
          <w:rFonts w:cs="Arial"/>
        </w:rPr>
        <w:t xml:space="preserve">, kterým je </w:t>
      </w:r>
      <w:r w:rsidRPr="00862812" w:rsidR="002C1DBA">
        <w:rPr>
          <w:rFonts w:cs="Arial"/>
        </w:rPr>
        <w:t>vrchní ředitel pro zdravotní péči (SZ)</w:t>
      </w:r>
      <w:r w:rsidRPr="00862812" w:rsidR="00451025">
        <w:rPr>
          <w:rFonts w:cs="Arial"/>
        </w:rPr>
        <w:t>.</w:t>
      </w:r>
      <w:r w:rsidRPr="00862812" w:rsidR="009C3B3A">
        <w:rPr>
          <w:rFonts w:cs="Arial"/>
          <w:i/>
          <w:iCs/>
        </w:rPr>
        <w:t xml:space="preserve"> </w:t>
      </w:r>
      <w:r w:rsidRPr="00862812" w:rsidR="00DD2A28">
        <w:rPr>
          <w:rFonts w:cs="Arial"/>
        </w:rPr>
        <w:t>Gestor</w:t>
      </w:r>
      <w:r w:rsidRPr="00862812" w:rsidR="002426F9">
        <w:rPr>
          <w:rFonts w:cs="Arial"/>
        </w:rPr>
        <w:t xml:space="preserve"> implementačního plánu</w:t>
      </w:r>
      <w:r w:rsidRPr="00862812" w:rsidR="009C3B3A">
        <w:rPr>
          <w:rFonts w:cs="Arial"/>
        </w:rPr>
        <w:t xml:space="preserve"> vrcholově řídí a odpovídá za realizaci implementačního plánu daného specifického cíle. </w:t>
      </w:r>
      <w:bookmarkStart w:id="19" w:name="_Toc45720207"/>
      <w:r>
        <w:rPr>
          <w:rFonts w:cs="Arial"/>
          <w:color w:val="000000" w:themeColor="text1"/>
        </w:rPr>
        <w:t>Komplexní z</w:t>
      </w:r>
      <w:r w:rsidRPr="002E2404">
        <w:rPr>
          <w:rFonts w:cs="Arial"/>
          <w:color w:val="000000" w:themeColor="text1"/>
        </w:rPr>
        <w:t xml:space="preserve">právu o průběhu realizace implementačního plánu (nebo také „hodnoticí zpráva“), </w:t>
      </w:r>
      <w:r>
        <w:rPr>
          <w:rFonts w:cs="Arial"/>
          <w:color w:val="000000" w:themeColor="text1"/>
        </w:rPr>
        <w:t xml:space="preserve">gestor vytváří </w:t>
      </w:r>
      <w:r w:rsidRPr="002E2404">
        <w:rPr>
          <w:rFonts w:cs="Arial"/>
          <w:color w:val="000000" w:themeColor="text1"/>
        </w:rPr>
        <w:t xml:space="preserve">na základě dílčích zpráv o plnění jednotlivých dílčích cílů, sekce ochrany a podpory veřejného zdraví </w:t>
      </w:r>
      <w:r>
        <w:rPr>
          <w:rFonts w:cs="Arial"/>
          <w:color w:val="000000" w:themeColor="text1"/>
        </w:rPr>
        <w:t xml:space="preserve">a </w:t>
      </w:r>
      <w:r w:rsidRPr="002E2404">
        <w:rPr>
          <w:rFonts w:cs="Arial"/>
          <w:color w:val="000000" w:themeColor="text1"/>
        </w:rPr>
        <w:t xml:space="preserve">pravidelně </w:t>
      </w:r>
      <w:r>
        <w:rPr>
          <w:rFonts w:cs="Arial"/>
          <w:color w:val="000000" w:themeColor="text1"/>
        </w:rPr>
        <w:t xml:space="preserve">ji </w:t>
      </w:r>
      <w:r w:rsidRPr="002E2404">
        <w:rPr>
          <w:rFonts w:cs="Arial"/>
          <w:color w:val="000000" w:themeColor="text1"/>
        </w:rPr>
        <w:t>předkládá Řídicímu výboru Zdraví 203</w:t>
      </w:r>
      <w:r>
        <w:rPr>
          <w:rFonts w:cs="Arial"/>
          <w:color w:val="000000" w:themeColor="text1"/>
        </w:rPr>
        <w:t>5</w:t>
      </w:r>
      <w:r w:rsidRPr="002E2404">
        <w:rPr>
          <w:rFonts w:cs="Arial"/>
          <w:color w:val="000000" w:themeColor="text1"/>
        </w:rPr>
        <w:t xml:space="preserve"> a následně poradě vedení </w:t>
      </w:r>
      <w:r>
        <w:rPr>
          <w:rFonts w:cs="Arial"/>
          <w:color w:val="000000" w:themeColor="text1"/>
        </w:rPr>
        <w:t>MZD dle harmonogramu uvedeného ve Strategickém rámci Zdraví 2035</w:t>
      </w:r>
      <w:r w:rsidRPr="002E2404">
        <w:rPr>
          <w:rFonts w:cs="Arial"/>
          <w:color w:val="000000" w:themeColor="text1"/>
        </w:rPr>
        <w:t>.</w:t>
      </w:r>
    </w:p>
    <w:p w:rsidR="0031080F" w:rsidRPr="00862812" w:rsidP="002C4F52" w14:paraId="7112B540" w14:textId="5B705A7B">
      <w:pPr>
        <w:jc w:val="both"/>
        <w:rPr>
          <w:rFonts w:cs="Arial"/>
          <w:szCs w:val="22"/>
        </w:rPr>
      </w:pPr>
    </w:p>
    <w:bookmarkEnd w:id="19"/>
    <w:p w:rsidR="0031080F" w:rsidRPr="002C4EE5" w:rsidP="002C4F52" w14:paraId="75C04950" w14:textId="26D9736E">
      <w:pPr>
        <w:jc w:val="both"/>
        <w:rPr>
          <w:rFonts w:cs="Arial"/>
          <w:sz w:val="20"/>
          <w:szCs w:val="20"/>
        </w:rPr>
      </w:pPr>
    </w:p>
    <w:p w:rsidR="00796CA8" w:rsidRPr="002C4EE5" w:rsidP="002C4F52" w14:paraId="6CC98602" w14:textId="77777777">
      <w:pPr>
        <w:jc w:val="both"/>
        <w:rPr>
          <w:rFonts w:cs="Arial"/>
          <w:sz w:val="20"/>
          <w:szCs w:val="20"/>
        </w:rPr>
      </w:pPr>
      <w:r w:rsidRPr="002C4EE5">
        <w:rPr>
          <w:rFonts w:cs="Arial"/>
          <w:sz w:val="20"/>
          <w:szCs w:val="20"/>
        </w:rPr>
        <w:t xml:space="preserve"> </w:t>
      </w:r>
    </w:p>
    <w:p w:rsidR="00862812" w:rsidP="00862812" w14:paraId="2693ABB7" w14:textId="22C35C0A">
      <w:pPr>
        <w:autoSpaceDE w:val="0"/>
        <w:autoSpaceDN w:val="0"/>
        <w:adjustRightInd w:val="0"/>
        <w:jc w:val="both"/>
        <w:rPr>
          <w:rFonts w:ascii="Arial" w:hAnsi="Arial" w:cs="Arial"/>
          <w:szCs w:val="22"/>
        </w:rPr>
      </w:pPr>
      <w:r w:rsidRPr="002C4EE5">
        <w:rPr>
          <w:rFonts w:ascii="Arial" w:hAnsi="Arial" w:cs="Arial"/>
          <w:noProof/>
          <w:szCs w:val="22"/>
        </w:rPr>
        <w:drawing>
          <wp:inline distT="0" distB="0" distL="0" distR="0">
            <wp:extent cx="6134100" cy="2877185"/>
            <wp:effectExtent l="0" t="0" r="0" b="18415"/>
            <wp:docPr id="27" name="Diagram 2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rsidR="00862812" w:rsidP="00862812" w14:paraId="3759ACFB" w14:textId="3D4F95ED">
      <w:pPr>
        <w:autoSpaceDE w:val="0"/>
        <w:autoSpaceDN w:val="0"/>
        <w:adjustRightInd w:val="0"/>
        <w:jc w:val="both"/>
        <w:rPr>
          <w:rFonts w:cs="Arial"/>
          <w:sz w:val="20"/>
          <w:szCs w:val="20"/>
        </w:rPr>
      </w:pPr>
      <w:r w:rsidRPr="002C4EE5">
        <w:rPr>
          <w:rFonts w:cs="Arial"/>
          <w:sz w:val="20"/>
          <w:szCs w:val="20"/>
        </w:rPr>
        <w:t xml:space="preserve">Obrázek </w:t>
      </w:r>
      <w:r w:rsidRPr="002C4EE5">
        <w:rPr>
          <w:rFonts w:cs="Arial"/>
          <w:sz w:val="20"/>
          <w:szCs w:val="20"/>
        </w:rPr>
        <w:fldChar w:fldCharType="begin"/>
      </w:r>
      <w:r w:rsidRPr="002C4EE5">
        <w:rPr>
          <w:rFonts w:cs="Arial"/>
          <w:sz w:val="20"/>
          <w:szCs w:val="20"/>
        </w:rPr>
        <w:instrText xml:space="preserve"> SEQ Obrázek \* ARABIC </w:instrText>
      </w:r>
      <w:r w:rsidRPr="002C4EE5">
        <w:rPr>
          <w:rFonts w:cs="Arial"/>
          <w:sz w:val="20"/>
          <w:szCs w:val="20"/>
        </w:rPr>
        <w:fldChar w:fldCharType="separate"/>
      </w:r>
      <w:r w:rsidRPr="002C4EE5">
        <w:rPr>
          <w:rFonts w:cs="Arial"/>
          <w:sz w:val="20"/>
          <w:szCs w:val="20"/>
        </w:rPr>
        <w:t>1</w:t>
      </w:r>
      <w:r w:rsidRPr="002C4EE5">
        <w:rPr>
          <w:rFonts w:cs="Arial"/>
          <w:sz w:val="20"/>
          <w:szCs w:val="20"/>
        </w:rPr>
        <w:fldChar w:fldCharType="end"/>
      </w:r>
      <w:r w:rsidRPr="002C4EE5">
        <w:rPr>
          <w:rFonts w:cs="Arial"/>
          <w:sz w:val="20"/>
          <w:szCs w:val="20"/>
        </w:rPr>
        <w:t xml:space="preserve"> Schéma realizační struktury</w:t>
      </w:r>
    </w:p>
    <w:p w:rsidR="00862812" w14:paraId="02EC50BF" w14:textId="77777777">
      <w:pPr>
        <w:rPr>
          <w:rFonts w:cs="Arial"/>
          <w:sz w:val="20"/>
          <w:szCs w:val="20"/>
        </w:rPr>
      </w:pPr>
      <w:r>
        <w:rPr>
          <w:rFonts w:cs="Arial"/>
          <w:sz w:val="20"/>
          <w:szCs w:val="20"/>
        </w:rPr>
        <w:br w:type="page"/>
      </w:r>
    </w:p>
    <w:p w:rsidR="000732A2" w:rsidP="000732A2" w14:paraId="13B796BF" w14:textId="449BC2F9">
      <w:pPr>
        <w:pStyle w:val="Heading1"/>
        <w:numPr>
          <w:ilvl w:val="0"/>
          <w:numId w:val="17"/>
        </w:numPr>
        <w:rPr>
          <w:color w:val="auto"/>
          <w:sz w:val="28"/>
          <w:szCs w:val="28"/>
        </w:rPr>
      </w:pPr>
      <w:bookmarkStart w:id="20" w:name="_Toc256000006"/>
      <w:r w:rsidRPr="34C8B1C6">
        <w:rPr>
          <w:color w:val="auto"/>
          <w:sz w:val="28"/>
          <w:szCs w:val="28"/>
        </w:rPr>
        <w:t>Řízení rizik</w:t>
      </w:r>
      <w:bookmarkEnd w:id="20"/>
      <w:r w:rsidRPr="34C8B1C6">
        <w:rPr>
          <w:color w:val="auto"/>
          <w:sz w:val="28"/>
          <w:szCs w:val="28"/>
        </w:rPr>
        <w:t xml:space="preserve"> </w:t>
      </w:r>
    </w:p>
    <w:p w:rsidR="00862812" w:rsidRPr="00862812" w:rsidP="00862812" w14:paraId="3BAC6A84" w14:textId="77777777"/>
    <w:p w:rsidR="00862812" w:rsidRPr="004E1D76" w:rsidP="00862812" w14:paraId="650165EE" w14:textId="77777777">
      <w:pPr>
        <w:jc w:val="both"/>
        <w:rPr>
          <w:rFonts w:cs="Arial"/>
        </w:rPr>
      </w:pPr>
      <w:r w:rsidRPr="004E1D76">
        <w:rPr>
          <w:rFonts w:cs="Arial"/>
        </w:rPr>
        <w:t>Cílem řízení rizik je předcházet situacím, které by mohly ohrozit úspěšnou realizaci implementačního plánu. Řízení rizik spočívá v systematické identifikaci, měření, zvládání, monitorování a vykazování všech významných rizik</w:t>
      </w:r>
      <w:r>
        <w:rPr>
          <w:rFonts w:cs="Arial"/>
        </w:rPr>
        <w:t xml:space="preserve"> </w:t>
      </w:r>
      <w:r w:rsidRPr="004E1D76">
        <w:rPr>
          <w:rFonts w:cs="Arial"/>
        </w:rPr>
        <w:t>jednotným</w:t>
      </w:r>
      <w:r>
        <w:rPr>
          <w:rFonts w:cs="Arial"/>
        </w:rPr>
        <w:t xml:space="preserve"> </w:t>
      </w:r>
      <w:r w:rsidRPr="004E1D76">
        <w:rPr>
          <w:rFonts w:cs="Arial"/>
        </w:rPr>
        <w:t xml:space="preserve">a integrovaným způsobem tak, aby byly pokryty všechny rizikové oblasti. </w:t>
      </w:r>
    </w:p>
    <w:p w:rsidR="00862812" w:rsidRPr="00890F0E" w:rsidP="00862812" w14:paraId="01B04DF5" w14:textId="77777777">
      <w:pPr>
        <w:jc w:val="both"/>
      </w:pPr>
    </w:p>
    <w:p w:rsidR="00862812" w:rsidRPr="004E1D76" w:rsidP="00862812" w14:paraId="63AB5218" w14:textId="77777777">
      <w:pPr>
        <w:jc w:val="both"/>
        <w:rPr>
          <w:rFonts w:cs="Arial"/>
        </w:rPr>
      </w:pPr>
      <w:r w:rsidRPr="004E1D76">
        <w:rPr>
          <w:rFonts w:cs="Arial"/>
        </w:rPr>
        <w:t xml:space="preserve">Základním nástrojem řízení rizik je tzv. Registr rizik, který je jednou ze základních součástí implementačního plánu. Registr rizik obsahuje jednak seznam definovaných rizik na úrovni implementačního plánu, spolu s určením významnosti rizika a dále seznam navrhovaných nápravných opatření ke snížení rizika spolu s vlastníky, kteří jsou odpovědní za jejich provádění.  </w:t>
      </w:r>
    </w:p>
    <w:p w:rsidR="00862812" w:rsidRPr="004E1D76" w:rsidP="00862812" w14:paraId="3E79555D" w14:textId="77777777">
      <w:pPr>
        <w:jc w:val="both"/>
        <w:rPr>
          <w:rFonts w:cs="Arial"/>
        </w:rPr>
      </w:pPr>
    </w:p>
    <w:p w:rsidR="00862812" w:rsidRPr="004E1D76" w:rsidP="00862812" w14:paraId="4FCC97D1" w14:textId="77777777">
      <w:pPr>
        <w:jc w:val="both"/>
        <w:rPr>
          <w:rFonts w:cs="Arial"/>
        </w:rPr>
      </w:pPr>
      <w:r w:rsidRPr="004E1D76">
        <w:rPr>
          <w:rFonts w:cs="Arial"/>
        </w:rPr>
        <w:t xml:space="preserve">Implementace probíhá v neustále se měnícím prostředí, a tak je nutné Registr rizik průběžně aktualizovat, </w:t>
      </w:r>
      <w:r w:rsidRPr="003C685E">
        <w:rPr>
          <w:rFonts w:cs="Arial"/>
          <w:bCs/>
        </w:rPr>
        <w:t>a to minimálně jednou ročně jako součást Zprávy o průběhu realizace implementačního plánu.</w:t>
      </w:r>
      <w:r w:rsidRPr="004E1D76">
        <w:rPr>
          <w:rFonts w:cs="Arial"/>
        </w:rPr>
        <w:t xml:space="preserve"> Součástí je i vyhodnocení plnění nápravných opatření přijatých v průběhu daného roku.  </w:t>
      </w:r>
    </w:p>
    <w:p w:rsidR="00862812" w:rsidRPr="00805447" w:rsidP="00862812" w14:paraId="76E90E41" w14:textId="77777777">
      <w:pPr>
        <w:jc w:val="both"/>
      </w:pPr>
    </w:p>
    <w:p w:rsidR="00862812" w:rsidRPr="004E1D76" w:rsidP="00862812" w14:paraId="65D4D1F1" w14:textId="77777777">
      <w:pPr>
        <w:jc w:val="both"/>
        <w:rPr>
          <w:rFonts w:cs="Arial"/>
        </w:rPr>
      </w:pPr>
      <w:r w:rsidRPr="004E1D76">
        <w:rPr>
          <w:rFonts w:cs="Arial"/>
        </w:rPr>
        <w:t>Registr rizik je aktualizován garanty jednotlivých oblastí IP na základě informací z průběhu implementace IP v daném roce a projednán jako součást Zprávy o průběhu realizace implementačního plánu</w:t>
      </w:r>
      <w:r w:rsidRPr="004E1D76">
        <w:rPr>
          <w:rFonts w:cs="Arial"/>
        </w:rPr>
        <w:t xml:space="preserve"> </w:t>
      </w:r>
      <w:r w:rsidRPr="004E1D76">
        <w:rPr>
          <w:rFonts w:cs="Arial"/>
        </w:rPr>
        <w:t>Řídicím výborem Zdraví 203</w:t>
      </w:r>
      <w:r>
        <w:rPr>
          <w:rFonts w:cs="Arial"/>
        </w:rPr>
        <w:t>5</w:t>
      </w:r>
      <w:r w:rsidRPr="004E1D76">
        <w:rPr>
          <w:rFonts w:cs="Arial"/>
        </w:rPr>
        <w:t xml:space="preserve">. Ta je následně schvalována vedením </w:t>
      </w:r>
      <w:r>
        <w:rPr>
          <w:rFonts w:cs="Arial"/>
        </w:rPr>
        <w:t>MZD</w:t>
      </w:r>
      <w:r w:rsidRPr="004E1D76">
        <w:rPr>
          <w:rFonts w:cs="Arial"/>
        </w:rPr>
        <w:t xml:space="preserve">.  </w:t>
      </w:r>
    </w:p>
    <w:p w:rsidR="00862812" w:rsidRPr="00805447" w:rsidP="00862812" w14:paraId="3086EDFB" w14:textId="77777777">
      <w:pPr>
        <w:jc w:val="both"/>
        <w:rPr>
          <w:rFonts w:cs="Arial"/>
        </w:rPr>
      </w:pPr>
    </w:p>
    <w:p w:rsidR="00862812" w:rsidRPr="00805447" w:rsidP="00862812" w14:paraId="43649172" w14:textId="77777777">
      <w:pPr>
        <w:jc w:val="both"/>
        <w:rPr>
          <w:rFonts w:cs="Arial"/>
        </w:rPr>
      </w:pPr>
      <w:r w:rsidRPr="004E1D76">
        <w:rPr>
          <w:rFonts w:cs="Arial"/>
        </w:rPr>
        <w:t xml:space="preserve">V průběhu implementace jsou vlastníky rizik prováděna navržená nápravná opatření. Řízení rizik je kontinuálním procesem, proto v případě, že v průběhu roku je některým subjektem zapojeným do implementace identifikováno dle jeho názoru kritické riziko (tj. riziko </w:t>
      </w:r>
      <w:r>
        <w:rPr>
          <w:rFonts w:cs="Arial"/>
        </w:rPr>
        <w:br/>
      </w:r>
      <w:r w:rsidRPr="004E1D76">
        <w:rPr>
          <w:rFonts w:cs="Arial"/>
        </w:rPr>
        <w:t xml:space="preserve">se stupněm významnosti v rozmezí 16–25), je tento subjekt povinen informovat o něm gestora </w:t>
      </w:r>
      <w:r>
        <w:rPr>
          <w:rFonts w:cs="Arial"/>
        </w:rPr>
        <w:t xml:space="preserve">a garanty </w:t>
      </w:r>
      <w:r w:rsidRPr="004E1D76">
        <w:rPr>
          <w:rFonts w:cs="Arial"/>
        </w:rPr>
        <w:t>implementačního plánu</w:t>
      </w:r>
      <w:r w:rsidRPr="004E1D76">
        <w:rPr>
          <w:rFonts w:cs="Arial"/>
          <w:i/>
        </w:rPr>
        <w:t xml:space="preserve">. </w:t>
      </w:r>
      <w:r w:rsidRPr="004E1D76">
        <w:rPr>
          <w:rFonts w:cs="Arial"/>
        </w:rPr>
        <w:t>Gestor implementačního plánu je povinen stanovit k novému kritickému riziku nápravná opatření a informovat o nich vlastníky rizik.</w:t>
      </w:r>
      <w:r w:rsidRPr="00805447">
        <w:rPr>
          <w:rFonts w:cs="Arial"/>
        </w:rPr>
        <w:t xml:space="preserve"> </w:t>
      </w:r>
    </w:p>
    <w:p w:rsidR="00862812" w:rsidRPr="004E1D76" w:rsidP="00862812" w14:paraId="042CA566" w14:textId="77777777">
      <w:pPr>
        <w:jc w:val="both"/>
        <w:rPr>
          <w:rFonts w:cs="Arial"/>
        </w:rPr>
      </w:pPr>
    </w:p>
    <w:p w:rsidR="00862812" w:rsidP="00862812" w14:paraId="3FD1EB82" w14:textId="77777777">
      <w:pPr>
        <w:jc w:val="both"/>
        <w:rPr>
          <w:rFonts w:cs="Arial"/>
        </w:rPr>
      </w:pPr>
      <w:r w:rsidRPr="004E1D76">
        <w:rPr>
          <w:rFonts w:cs="Arial"/>
        </w:rPr>
        <w:t xml:space="preserve">Při přípravě implementačního plánu byla stanovena následující rizika, která mohou významně ovlivnit naplňování specifického cíle potažmo cílů dílčích.  </w:t>
      </w:r>
    </w:p>
    <w:p w:rsidR="009533AA" w:rsidP="009E7012" w14:paraId="450AA173" w14:textId="77777777">
      <w:pPr>
        <w:spacing w:after="120"/>
        <w:jc w:val="both"/>
        <w:rPr>
          <w:rFonts w:cs="Arial"/>
          <w:sz w:val="20"/>
          <w:szCs w:val="20"/>
        </w:rPr>
      </w:pPr>
    </w:p>
    <w:tbl>
      <w:tblPr>
        <w:tblW w:w="939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395"/>
        <w:gridCol w:w="2126"/>
        <w:gridCol w:w="851"/>
        <w:gridCol w:w="1200"/>
        <w:gridCol w:w="1134"/>
        <w:gridCol w:w="1418"/>
        <w:gridCol w:w="1275"/>
      </w:tblGrid>
      <w:tr w14:paraId="7ECC0A3B" w14:textId="77777777" w:rsidTr="00B118DA">
        <w:tblPrEx>
          <w:tblW w:w="939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Ex>
        <w:trPr>
          <w:trHeight w:val="528"/>
        </w:trPr>
        <w:tc>
          <w:tcPr>
            <w:tcW w:w="1395" w:type="dxa"/>
          </w:tcPr>
          <w:p w:rsidR="009E28C4" w:rsidRPr="00DA69AA" w:rsidP="009514B2" w14:paraId="180AB7A1" w14:textId="77777777">
            <w:pPr>
              <w:autoSpaceDE w:val="0"/>
              <w:autoSpaceDN w:val="0"/>
              <w:adjustRightInd w:val="0"/>
              <w:ind w:left="-23"/>
              <w:rPr>
                <w:rFonts w:cstheme="minorHAnsi"/>
                <w:b/>
                <w:bCs/>
                <w:szCs w:val="22"/>
              </w:rPr>
            </w:pPr>
            <w:r w:rsidRPr="00DA69AA">
              <w:rPr>
                <w:rFonts w:cstheme="minorHAnsi"/>
                <w:b/>
                <w:bCs/>
                <w:szCs w:val="22"/>
              </w:rPr>
              <w:t>Název rizika</w:t>
            </w:r>
          </w:p>
        </w:tc>
        <w:tc>
          <w:tcPr>
            <w:tcW w:w="2126" w:type="dxa"/>
          </w:tcPr>
          <w:p w:rsidR="009E28C4" w:rsidRPr="00DA69AA" w:rsidP="00A0293E" w14:paraId="6E3354E2" w14:textId="77777777">
            <w:pPr>
              <w:autoSpaceDE w:val="0"/>
              <w:autoSpaceDN w:val="0"/>
              <w:adjustRightInd w:val="0"/>
              <w:rPr>
                <w:rFonts w:cstheme="minorHAnsi"/>
                <w:b/>
                <w:bCs/>
                <w:szCs w:val="22"/>
              </w:rPr>
            </w:pPr>
            <w:r w:rsidRPr="00DA69AA">
              <w:rPr>
                <w:rFonts w:cstheme="minorHAnsi"/>
                <w:b/>
                <w:bCs/>
                <w:szCs w:val="22"/>
              </w:rPr>
              <w:t>Popis rizika</w:t>
            </w:r>
          </w:p>
        </w:tc>
        <w:tc>
          <w:tcPr>
            <w:tcW w:w="851" w:type="dxa"/>
          </w:tcPr>
          <w:p w:rsidR="004941B8" w:rsidRPr="00DA69AA" w:rsidP="00BA76A7" w14:paraId="424C4130" w14:textId="77777777">
            <w:pPr>
              <w:autoSpaceDE w:val="0"/>
              <w:autoSpaceDN w:val="0"/>
              <w:adjustRightInd w:val="0"/>
              <w:rPr>
                <w:rFonts w:cstheme="minorHAnsi"/>
                <w:b/>
                <w:bCs/>
                <w:szCs w:val="22"/>
              </w:rPr>
            </w:pPr>
            <w:r w:rsidRPr="00DA69AA">
              <w:rPr>
                <w:rFonts w:cstheme="minorHAnsi"/>
                <w:b/>
                <w:bCs/>
                <w:szCs w:val="22"/>
              </w:rPr>
              <w:t>Dopad</w:t>
            </w:r>
            <w:r w:rsidRPr="00DA69AA" w:rsidR="30BEE4C6">
              <w:rPr>
                <w:rFonts w:cstheme="minorHAnsi"/>
                <w:b/>
                <w:bCs/>
                <w:szCs w:val="22"/>
              </w:rPr>
              <w:t xml:space="preserve"> rizika</w:t>
            </w:r>
            <w:r>
              <w:rPr>
                <w:rStyle w:val="FootnoteReference"/>
                <w:rFonts w:cstheme="minorHAnsi"/>
                <w:b/>
                <w:bCs/>
                <w:szCs w:val="22"/>
              </w:rPr>
              <w:footnoteReference w:id="6"/>
            </w:r>
          </w:p>
        </w:tc>
        <w:tc>
          <w:tcPr>
            <w:tcW w:w="1200" w:type="dxa"/>
          </w:tcPr>
          <w:p w:rsidR="009E28C4" w:rsidRPr="00DA69AA" w:rsidP="00710188" w14:paraId="026D9540" w14:textId="77777777">
            <w:pPr>
              <w:autoSpaceDE w:val="0"/>
              <w:autoSpaceDN w:val="0"/>
              <w:adjustRightInd w:val="0"/>
              <w:rPr>
                <w:rFonts w:cstheme="minorHAnsi"/>
                <w:b/>
                <w:bCs/>
                <w:szCs w:val="22"/>
              </w:rPr>
            </w:pPr>
            <w:r w:rsidRPr="00DA69AA">
              <w:rPr>
                <w:rFonts w:cstheme="minorHAnsi"/>
                <w:b/>
                <w:bCs/>
                <w:szCs w:val="22"/>
              </w:rPr>
              <w:t>Pravděpodobnost výskytu rizika</w:t>
            </w:r>
            <w:r>
              <w:rPr>
                <w:rStyle w:val="FootnoteReference"/>
                <w:rFonts w:cstheme="minorHAnsi"/>
                <w:b/>
                <w:bCs/>
                <w:szCs w:val="22"/>
              </w:rPr>
              <w:footnoteReference w:id="7"/>
            </w:r>
          </w:p>
        </w:tc>
        <w:tc>
          <w:tcPr>
            <w:tcW w:w="1134" w:type="dxa"/>
          </w:tcPr>
          <w:p w:rsidR="009E28C4" w:rsidRPr="00DA69AA" w:rsidP="00BA76A7" w14:paraId="41035E50" w14:textId="77777777">
            <w:pPr>
              <w:autoSpaceDE w:val="0"/>
              <w:autoSpaceDN w:val="0"/>
              <w:adjustRightInd w:val="0"/>
              <w:rPr>
                <w:rFonts w:cstheme="minorHAnsi"/>
                <w:b/>
                <w:bCs/>
                <w:szCs w:val="22"/>
              </w:rPr>
            </w:pPr>
            <w:r w:rsidRPr="00DA69AA">
              <w:rPr>
                <w:rFonts w:cstheme="minorHAnsi"/>
                <w:b/>
                <w:bCs/>
                <w:szCs w:val="22"/>
              </w:rPr>
              <w:t>Význam</w:t>
            </w:r>
            <w:r w:rsidRPr="00DA69AA" w:rsidR="14E1B9AD">
              <w:rPr>
                <w:rFonts w:cstheme="minorHAnsi"/>
                <w:b/>
                <w:bCs/>
                <w:szCs w:val="22"/>
              </w:rPr>
              <w:t>nost</w:t>
            </w:r>
            <w:r w:rsidRPr="00DA69AA" w:rsidR="00BA76A7">
              <w:rPr>
                <w:rFonts w:cstheme="minorHAnsi"/>
                <w:b/>
                <w:bCs/>
                <w:szCs w:val="22"/>
              </w:rPr>
              <w:t xml:space="preserve"> </w:t>
            </w:r>
            <w:r w:rsidRPr="00DA69AA">
              <w:rPr>
                <w:rFonts w:cstheme="minorHAnsi"/>
                <w:b/>
                <w:bCs/>
                <w:szCs w:val="22"/>
              </w:rPr>
              <w:t>rizika</w:t>
            </w:r>
            <w:r>
              <w:rPr>
                <w:rStyle w:val="FootnoteReference"/>
                <w:rFonts w:cstheme="minorHAnsi"/>
                <w:b/>
                <w:bCs/>
                <w:szCs w:val="22"/>
              </w:rPr>
              <w:footnoteReference w:id="8"/>
            </w:r>
          </w:p>
        </w:tc>
        <w:tc>
          <w:tcPr>
            <w:tcW w:w="1418" w:type="dxa"/>
          </w:tcPr>
          <w:p w:rsidR="009E28C4" w:rsidRPr="00DA69AA" w:rsidP="00C12F4C" w14:paraId="39460765" w14:textId="77777777">
            <w:pPr>
              <w:autoSpaceDE w:val="0"/>
              <w:autoSpaceDN w:val="0"/>
              <w:adjustRightInd w:val="0"/>
              <w:rPr>
                <w:rFonts w:cstheme="minorHAnsi"/>
                <w:b/>
                <w:bCs/>
                <w:szCs w:val="22"/>
              </w:rPr>
            </w:pPr>
            <w:r w:rsidRPr="00DA69AA">
              <w:rPr>
                <w:rFonts w:cstheme="minorHAnsi"/>
                <w:b/>
                <w:bCs/>
                <w:szCs w:val="22"/>
              </w:rPr>
              <w:t>Opatření vedoucí ke snížení</w:t>
            </w:r>
            <w:r w:rsidRPr="00DA69AA">
              <w:rPr>
                <w:rFonts w:cstheme="minorHAnsi"/>
                <w:b/>
                <w:bCs/>
                <w:szCs w:val="22"/>
              </w:rPr>
              <w:t xml:space="preserve"> rizika</w:t>
            </w:r>
          </w:p>
        </w:tc>
        <w:tc>
          <w:tcPr>
            <w:tcW w:w="1275" w:type="dxa"/>
          </w:tcPr>
          <w:p w:rsidR="009E28C4" w:rsidRPr="00DA69AA" w14:paraId="4E96807D" w14:textId="77777777">
            <w:pPr>
              <w:rPr>
                <w:rFonts w:cstheme="minorHAnsi"/>
                <w:b/>
                <w:bCs/>
                <w:szCs w:val="22"/>
              </w:rPr>
            </w:pPr>
            <w:r w:rsidRPr="00DA69AA">
              <w:rPr>
                <w:rFonts w:cstheme="minorHAnsi"/>
                <w:b/>
                <w:bCs/>
                <w:szCs w:val="22"/>
              </w:rPr>
              <w:t xml:space="preserve">Vlastník nápravného opatření </w:t>
            </w:r>
          </w:p>
        </w:tc>
      </w:tr>
      <w:tr w14:paraId="47B53074" w14:textId="77777777" w:rsidTr="00B118DA">
        <w:tblPrEx>
          <w:tblW w:w="9399" w:type="dxa"/>
          <w:tblInd w:w="93" w:type="dxa"/>
          <w:tblLayout w:type="fixed"/>
          <w:tblCellMar>
            <w:left w:w="70" w:type="dxa"/>
            <w:right w:w="70" w:type="dxa"/>
          </w:tblCellMar>
          <w:tblLook w:val="0000"/>
        </w:tblPrEx>
        <w:trPr>
          <w:trHeight w:val="705"/>
        </w:trPr>
        <w:tc>
          <w:tcPr>
            <w:tcW w:w="1395" w:type="dxa"/>
            <w:vMerge w:val="restart"/>
          </w:tcPr>
          <w:p w:rsidR="0026780C" w:rsidRPr="00DA69AA" w:rsidP="009514B2" w14:paraId="74B17CEE" w14:textId="77777777">
            <w:pPr>
              <w:autoSpaceDE w:val="0"/>
              <w:autoSpaceDN w:val="0"/>
              <w:adjustRightInd w:val="0"/>
              <w:ind w:left="-23"/>
              <w:rPr>
                <w:rFonts w:cstheme="minorHAnsi"/>
                <w:bCs/>
                <w:szCs w:val="22"/>
              </w:rPr>
            </w:pPr>
            <w:r w:rsidRPr="00DA69AA">
              <w:rPr>
                <w:rFonts w:cstheme="minorHAnsi"/>
                <w:bCs/>
                <w:szCs w:val="22"/>
              </w:rPr>
              <w:t xml:space="preserve">Nedostatečná politická podpora </w:t>
            </w:r>
            <w:r w:rsidRPr="00DA69AA">
              <w:rPr>
                <w:rFonts w:cstheme="minorHAnsi"/>
                <w:bCs/>
                <w:szCs w:val="22"/>
              </w:rPr>
              <w:t>navržených opatření</w:t>
            </w:r>
          </w:p>
        </w:tc>
        <w:tc>
          <w:tcPr>
            <w:tcW w:w="2126" w:type="dxa"/>
            <w:vMerge w:val="restart"/>
          </w:tcPr>
          <w:p w:rsidR="0026780C" w:rsidRPr="00DA69AA" w:rsidP="1A4326AF" w14:paraId="5812AE45" w14:textId="6E3BA14E">
            <w:pPr>
              <w:autoSpaceDE w:val="0"/>
              <w:autoSpaceDN w:val="0"/>
              <w:adjustRightInd w:val="0"/>
              <w:rPr>
                <w:rFonts w:cstheme="minorBidi"/>
              </w:rPr>
            </w:pPr>
            <w:r w:rsidRPr="63BDBE1E">
              <w:rPr>
                <w:rFonts w:cstheme="minorBidi"/>
              </w:rPr>
              <w:t>Chybějící podpora MZ</w:t>
            </w:r>
            <w:r w:rsidRPr="63BDBE1E" w:rsidR="008729CD">
              <w:rPr>
                <w:rFonts w:cstheme="minorBidi"/>
              </w:rPr>
              <w:t>D</w:t>
            </w:r>
            <w:r w:rsidRPr="63BDBE1E">
              <w:rPr>
                <w:rFonts w:cstheme="minorBidi"/>
              </w:rPr>
              <w:t xml:space="preserve"> a Vlády ČR pro navrhovaná strategická opatření </w:t>
            </w:r>
            <w:r w:rsidRPr="63BDBE1E">
              <w:rPr>
                <w:rFonts w:cstheme="minorBidi"/>
              </w:rPr>
              <w:t xml:space="preserve">pro </w:t>
            </w:r>
            <w:r w:rsidRPr="63BDBE1E" w:rsidR="317FFAE1">
              <w:rPr>
                <w:rFonts w:cstheme="minorBidi"/>
              </w:rPr>
              <w:t xml:space="preserve">rozvoj </w:t>
            </w:r>
            <w:r w:rsidRPr="63BDBE1E" w:rsidR="2C39B858">
              <w:rPr>
                <w:rFonts w:cstheme="minorBidi"/>
              </w:rPr>
              <w:t xml:space="preserve">dobrovolnictví ve </w:t>
            </w:r>
            <w:r w:rsidRPr="63BDBE1E">
              <w:rPr>
                <w:rFonts w:cstheme="minorBidi"/>
              </w:rPr>
              <w:t>zdravotnictví</w:t>
            </w:r>
            <w:r w:rsidRPr="63BDBE1E" w:rsidR="00E10A95">
              <w:rPr>
                <w:rFonts w:cstheme="minorBidi"/>
              </w:rPr>
              <w:t>,</w:t>
            </w:r>
            <w:r w:rsidRPr="63BDBE1E" w:rsidR="3CFCFA56">
              <w:rPr>
                <w:rFonts w:cstheme="minorBidi"/>
              </w:rPr>
              <w:t xml:space="preserve"> implementaci projektu Národní hodnocení spokojenosti pacientů v</w:t>
            </w:r>
            <w:r w:rsidRPr="63BDBE1E" w:rsidR="00E10A95">
              <w:rPr>
                <w:rFonts w:cstheme="minorBidi"/>
              </w:rPr>
              <w:t> </w:t>
            </w:r>
            <w:r w:rsidRPr="63BDBE1E" w:rsidR="3CFCFA56">
              <w:rPr>
                <w:rFonts w:cstheme="minorBidi"/>
              </w:rPr>
              <w:t>ČR</w:t>
            </w:r>
            <w:r w:rsidRPr="63BDBE1E" w:rsidR="5F1DCFFB">
              <w:rPr>
                <w:rFonts w:cstheme="minorBidi"/>
              </w:rPr>
              <w:t>,</w:t>
            </w:r>
            <w:r w:rsidRPr="63BDBE1E" w:rsidR="00E10A95">
              <w:rPr>
                <w:rFonts w:cstheme="minorBidi"/>
              </w:rPr>
              <w:t>rozvoj</w:t>
            </w:r>
            <w:r w:rsidRPr="63BDBE1E" w:rsidR="00E10A95">
              <w:rPr>
                <w:rFonts w:cstheme="minorBidi"/>
              </w:rPr>
              <w:t xml:space="preserve"> národních sítí</w:t>
            </w:r>
            <w:r w:rsidRPr="63BDBE1E" w:rsidR="00B1718D">
              <w:rPr>
                <w:rFonts w:cstheme="minorBidi"/>
              </w:rPr>
              <w:t xml:space="preserve"> HPH a GNTH</w:t>
            </w:r>
            <w:r w:rsidRPr="63BDBE1E" w:rsidR="4C5BD3E6">
              <w:rPr>
                <w:rFonts w:cstheme="minorBidi"/>
              </w:rPr>
              <w:t>, i oblast participace a posilování partnerského principu ve zdravotnictví</w:t>
            </w:r>
          </w:p>
        </w:tc>
        <w:tc>
          <w:tcPr>
            <w:tcW w:w="851" w:type="dxa"/>
            <w:vMerge w:val="restart"/>
          </w:tcPr>
          <w:p w:rsidR="0026780C" w:rsidRPr="00DA69AA" w:rsidP="1A4326AF" w14:paraId="12D943C4" w14:textId="374826DA">
            <w:pPr>
              <w:autoSpaceDE w:val="0"/>
              <w:autoSpaceDN w:val="0"/>
              <w:adjustRightInd w:val="0"/>
              <w:rPr>
                <w:rFonts w:cstheme="minorHAnsi"/>
                <w:szCs w:val="22"/>
              </w:rPr>
            </w:pPr>
            <w:r w:rsidRPr="00DA69AA">
              <w:rPr>
                <w:rFonts w:cstheme="minorHAnsi"/>
                <w:szCs w:val="22"/>
              </w:rPr>
              <w:t>4</w:t>
            </w:r>
          </w:p>
          <w:p w:rsidR="0026780C" w:rsidRPr="00DA69AA" w:rsidP="1A4326AF" w14:paraId="5FB477FD" w14:textId="36A1ED8C">
            <w:pPr>
              <w:autoSpaceDE w:val="0"/>
              <w:autoSpaceDN w:val="0"/>
              <w:adjustRightInd w:val="0"/>
              <w:rPr>
                <w:rFonts w:cstheme="minorHAnsi"/>
                <w:szCs w:val="22"/>
              </w:rPr>
            </w:pPr>
            <w:r w:rsidRPr="00DA69AA">
              <w:rPr>
                <w:rFonts w:cstheme="minorHAnsi"/>
                <w:szCs w:val="22"/>
              </w:rPr>
              <w:t>Velmi významný</w:t>
            </w:r>
          </w:p>
        </w:tc>
        <w:tc>
          <w:tcPr>
            <w:tcW w:w="1200" w:type="dxa"/>
            <w:vMerge w:val="restart"/>
          </w:tcPr>
          <w:p w:rsidR="0026780C" w:rsidRPr="00DA69AA" w:rsidP="1A4326AF" w14:paraId="2CDDF1F8" w14:textId="5E2A1B0A">
            <w:pPr>
              <w:autoSpaceDE w:val="0"/>
              <w:autoSpaceDN w:val="0"/>
              <w:adjustRightInd w:val="0"/>
              <w:rPr>
                <w:rFonts w:cstheme="minorHAnsi"/>
                <w:szCs w:val="22"/>
              </w:rPr>
            </w:pPr>
            <w:r w:rsidRPr="00DA69AA">
              <w:rPr>
                <w:rFonts w:cstheme="minorHAnsi"/>
                <w:szCs w:val="22"/>
              </w:rPr>
              <w:t>2</w:t>
            </w:r>
          </w:p>
          <w:p w:rsidR="0026780C" w:rsidRPr="00DA69AA" w:rsidP="1A4326AF" w14:paraId="5899E0C4" w14:textId="536281E2">
            <w:pPr>
              <w:autoSpaceDE w:val="0"/>
              <w:autoSpaceDN w:val="0"/>
              <w:adjustRightInd w:val="0"/>
              <w:rPr>
                <w:rFonts w:cstheme="minorHAnsi"/>
                <w:szCs w:val="22"/>
              </w:rPr>
            </w:pPr>
            <w:r w:rsidRPr="00DA69AA">
              <w:rPr>
                <w:rFonts w:cstheme="minorHAnsi"/>
                <w:szCs w:val="22"/>
              </w:rPr>
              <w:t xml:space="preserve">Výjimečně možná </w:t>
            </w:r>
          </w:p>
          <w:p w:rsidR="0026780C" w:rsidRPr="00DA69AA" w:rsidP="1A4326AF" w14:paraId="296C0678" w14:textId="6AE10025">
            <w:pPr>
              <w:autoSpaceDE w:val="0"/>
              <w:autoSpaceDN w:val="0"/>
              <w:adjustRightInd w:val="0"/>
              <w:rPr>
                <w:rFonts w:cstheme="minorHAnsi"/>
                <w:szCs w:val="22"/>
              </w:rPr>
            </w:pPr>
          </w:p>
        </w:tc>
        <w:tc>
          <w:tcPr>
            <w:tcW w:w="1134" w:type="dxa"/>
            <w:vMerge w:val="restart"/>
          </w:tcPr>
          <w:p w:rsidR="0026780C" w:rsidRPr="00DA69AA" w:rsidP="1A4326AF" w14:paraId="3C518AA2" w14:textId="1990EDAB">
            <w:pPr>
              <w:rPr>
                <w:rFonts w:cstheme="minorHAnsi"/>
                <w:szCs w:val="22"/>
              </w:rPr>
            </w:pPr>
            <w:r w:rsidRPr="00DA69AA">
              <w:rPr>
                <w:rFonts w:cstheme="minorHAnsi"/>
                <w:szCs w:val="22"/>
              </w:rPr>
              <w:t>8</w:t>
            </w:r>
          </w:p>
          <w:p w:rsidR="0026780C" w:rsidRPr="00DA69AA" w:rsidP="1A4326AF" w14:paraId="3040F01A" w14:textId="228C38C3">
            <w:pPr>
              <w:rPr>
                <w:rFonts w:cstheme="minorHAnsi"/>
                <w:szCs w:val="22"/>
              </w:rPr>
            </w:pPr>
            <w:r w:rsidRPr="00DA69AA">
              <w:rPr>
                <w:rFonts w:cstheme="minorHAnsi"/>
                <w:szCs w:val="22"/>
              </w:rPr>
              <w:t xml:space="preserve">Běžné/nízké riziko </w:t>
            </w:r>
          </w:p>
        </w:tc>
        <w:tc>
          <w:tcPr>
            <w:tcW w:w="1418" w:type="dxa"/>
          </w:tcPr>
          <w:p w:rsidR="0026780C" w:rsidRPr="00DA69AA" w:rsidP="1A4326AF" w14:paraId="4647EC5D" w14:textId="4B4F2646">
            <w:pPr>
              <w:autoSpaceDE w:val="0"/>
              <w:autoSpaceDN w:val="0"/>
              <w:adjustRightInd w:val="0"/>
              <w:rPr>
                <w:rFonts w:cstheme="minorHAnsi"/>
                <w:szCs w:val="22"/>
              </w:rPr>
            </w:pPr>
            <w:r w:rsidRPr="00DA69AA">
              <w:rPr>
                <w:rFonts w:cstheme="minorHAnsi"/>
                <w:szCs w:val="22"/>
              </w:rPr>
              <w:t>Strategické plánování</w:t>
            </w:r>
            <w:r w:rsidRPr="00DA69AA" w:rsidR="44506F9E">
              <w:rPr>
                <w:rFonts w:cstheme="minorHAnsi"/>
                <w:szCs w:val="22"/>
              </w:rPr>
              <w:t xml:space="preserve"> a projednávání na úrovni </w:t>
            </w:r>
            <w:r w:rsidRPr="00DA69AA" w:rsidR="44506F9E">
              <w:rPr>
                <w:rFonts w:cstheme="minorHAnsi"/>
                <w:szCs w:val="22"/>
              </w:rPr>
              <w:t xml:space="preserve">vedení gestora a potažmo vedení MZD </w:t>
            </w:r>
          </w:p>
        </w:tc>
        <w:tc>
          <w:tcPr>
            <w:tcW w:w="1275" w:type="dxa"/>
          </w:tcPr>
          <w:p w:rsidR="0026780C" w:rsidRPr="00DA69AA" w:rsidP="63BDBE1E" w14:paraId="669D5B7A" w14:textId="33DCB42E">
            <w:pPr>
              <w:rPr>
                <w:rFonts w:cstheme="minorBidi"/>
              </w:rPr>
            </w:pPr>
            <w:r w:rsidRPr="63BDBE1E">
              <w:rPr>
                <w:rFonts w:cstheme="minorBidi"/>
              </w:rPr>
              <w:t>MZ</w:t>
            </w:r>
            <w:r w:rsidRPr="63BDBE1E" w:rsidR="3A53977D">
              <w:rPr>
                <w:rFonts w:cstheme="minorBidi"/>
              </w:rPr>
              <w:t xml:space="preserve">D </w:t>
            </w:r>
            <w:r w:rsidRPr="63BDBE1E" w:rsidR="5F3D3113">
              <w:rPr>
                <w:rFonts w:cstheme="minorBidi"/>
              </w:rPr>
              <w:t>SZ</w:t>
            </w:r>
            <w:r w:rsidRPr="63BDBE1E" w:rsidR="5332C443">
              <w:rPr>
                <w:rFonts w:cstheme="minorBidi"/>
              </w:rPr>
              <w:t>/OZP</w:t>
            </w:r>
          </w:p>
          <w:p w:rsidR="0026780C" w:rsidRPr="00DA69AA" w:rsidP="1A4326AF" w14:paraId="50437A3C" w14:textId="250FDB0C">
            <w:pPr>
              <w:rPr>
                <w:rFonts w:cstheme="minorBidi"/>
              </w:rPr>
            </w:pPr>
            <w:r w:rsidRPr="63BDBE1E">
              <w:rPr>
                <w:rFonts w:cstheme="minorBidi"/>
              </w:rPr>
              <w:t>SL/OPP</w:t>
            </w:r>
          </w:p>
        </w:tc>
      </w:tr>
      <w:tr w14:paraId="41CC2B8A" w14:textId="77777777" w:rsidTr="00B118DA">
        <w:tblPrEx>
          <w:tblW w:w="9399" w:type="dxa"/>
          <w:tblInd w:w="93" w:type="dxa"/>
          <w:tblLayout w:type="fixed"/>
          <w:tblCellMar>
            <w:left w:w="70" w:type="dxa"/>
            <w:right w:w="70" w:type="dxa"/>
          </w:tblCellMar>
          <w:tblLook w:val="0000"/>
        </w:tblPrEx>
        <w:trPr>
          <w:trHeight w:val="510"/>
        </w:trPr>
        <w:tc>
          <w:tcPr>
            <w:tcW w:w="1395" w:type="dxa"/>
            <w:vMerge/>
          </w:tcPr>
          <w:p w:rsidR="0026780C" w:rsidRPr="00DA69AA" w:rsidP="009514B2" w14:paraId="0D10B81F" w14:textId="77777777">
            <w:pPr>
              <w:autoSpaceDE w:val="0"/>
              <w:autoSpaceDN w:val="0"/>
              <w:adjustRightInd w:val="0"/>
              <w:ind w:left="-23"/>
              <w:rPr>
                <w:rFonts w:cstheme="minorHAnsi"/>
                <w:bCs/>
                <w:szCs w:val="22"/>
              </w:rPr>
            </w:pPr>
          </w:p>
        </w:tc>
        <w:tc>
          <w:tcPr>
            <w:tcW w:w="2126" w:type="dxa"/>
            <w:vMerge/>
          </w:tcPr>
          <w:p w:rsidR="0026780C" w:rsidRPr="00DA69AA" w:rsidP="00A0293E" w14:paraId="557438E7" w14:textId="77777777">
            <w:pPr>
              <w:autoSpaceDE w:val="0"/>
              <w:autoSpaceDN w:val="0"/>
              <w:adjustRightInd w:val="0"/>
              <w:rPr>
                <w:rFonts w:cstheme="minorHAnsi"/>
                <w:bCs/>
                <w:szCs w:val="22"/>
              </w:rPr>
            </w:pPr>
          </w:p>
        </w:tc>
        <w:tc>
          <w:tcPr>
            <w:tcW w:w="851" w:type="dxa"/>
            <w:vMerge/>
          </w:tcPr>
          <w:p w:rsidR="0026780C" w:rsidRPr="00DA69AA" w:rsidP="00A0293E" w14:paraId="66B7E63C" w14:textId="77777777">
            <w:pPr>
              <w:autoSpaceDE w:val="0"/>
              <w:autoSpaceDN w:val="0"/>
              <w:adjustRightInd w:val="0"/>
              <w:rPr>
                <w:rFonts w:cstheme="minorHAnsi"/>
                <w:bCs/>
                <w:szCs w:val="22"/>
              </w:rPr>
            </w:pPr>
          </w:p>
        </w:tc>
        <w:tc>
          <w:tcPr>
            <w:tcW w:w="1200" w:type="dxa"/>
            <w:vMerge/>
          </w:tcPr>
          <w:p w:rsidR="0026780C" w:rsidRPr="00DA69AA" w:rsidP="00A0293E" w14:paraId="3808705A" w14:textId="77777777">
            <w:pPr>
              <w:autoSpaceDE w:val="0"/>
              <w:autoSpaceDN w:val="0"/>
              <w:adjustRightInd w:val="0"/>
              <w:rPr>
                <w:rFonts w:cstheme="minorHAnsi"/>
                <w:bCs/>
                <w:szCs w:val="22"/>
              </w:rPr>
            </w:pPr>
          </w:p>
        </w:tc>
        <w:tc>
          <w:tcPr>
            <w:tcW w:w="1134" w:type="dxa"/>
            <w:vMerge/>
          </w:tcPr>
          <w:p w:rsidR="0026780C" w:rsidRPr="00DA69AA" w14:paraId="36CAFD65" w14:textId="77777777">
            <w:pPr>
              <w:rPr>
                <w:rFonts w:cstheme="minorHAnsi"/>
                <w:bCs/>
                <w:szCs w:val="22"/>
              </w:rPr>
            </w:pPr>
          </w:p>
        </w:tc>
        <w:tc>
          <w:tcPr>
            <w:tcW w:w="1418" w:type="dxa"/>
          </w:tcPr>
          <w:p w:rsidR="0026780C" w:rsidRPr="00DA69AA" w:rsidP="00474386" w14:paraId="2467D739" w14:textId="5C09C180">
            <w:pPr>
              <w:spacing w:line="259" w:lineRule="auto"/>
              <w:rPr>
                <w:rFonts w:cstheme="minorHAnsi"/>
                <w:szCs w:val="22"/>
              </w:rPr>
            </w:pPr>
            <w:r w:rsidRPr="00DA69AA">
              <w:rPr>
                <w:rFonts w:cstheme="minorHAnsi"/>
                <w:szCs w:val="22"/>
              </w:rPr>
              <w:t>Realizace jednotlivých dílčích cílů ve spolupráci s dotčenými stakeholdery</w:t>
            </w:r>
          </w:p>
        </w:tc>
        <w:tc>
          <w:tcPr>
            <w:tcW w:w="1275" w:type="dxa"/>
          </w:tcPr>
          <w:p w:rsidR="0026780C" w:rsidRPr="00DA69AA" w:rsidP="1A4326AF" w14:paraId="4E8A596C" w14:textId="621A068C">
            <w:pPr>
              <w:rPr>
                <w:rFonts w:cstheme="minorHAnsi"/>
                <w:szCs w:val="22"/>
              </w:rPr>
            </w:pPr>
            <w:r w:rsidRPr="00DA69AA">
              <w:rPr>
                <w:rFonts w:cstheme="minorHAnsi"/>
                <w:szCs w:val="22"/>
              </w:rPr>
              <w:t>MZ</w:t>
            </w:r>
            <w:r w:rsidRPr="00DA69AA" w:rsidR="092A1B05">
              <w:rPr>
                <w:rFonts w:cstheme="minorHAnsi"/>
                <w:szCs w:val="22"/>
              </w:rPr>
              <w:t xml:space="preserve">D </w:t>
            </w:r>
          </w:p>
          <w:p w:rsidR="0026780C" w:rsidRPr="00DA69AA" w:rsidP="63BDBE1E" w14:paraId="671F3820" w14:textId="294EE9B9">
            <w:pPr>
              <w:rPr>
                <w:rFonts w:cstheme="minorBidi"/>
              </w:rPr>
            </w:pPr>
            <w:r w:rsidRPr="63BDBE1E">
              <w:rPr>
                <w:rFonts w:cstheme="minorBidi"/>
              </w:rPr>
              <w:t>SZ</w:t>
            </w:r>
            <w:r w:rsidRPr="63BDBE1E" w:rsidR="5D901A9A">
              <w:rPr>
                <w:rFonts w:cstheme="minorBidi"/>
              </w:rPr>
              <w:t>/OZP</w:t>
            </w:r>
          </w:p>
          <w:p w:rsidR="0026780C" w:rsidRPr="00DA69AA" w:rsidP="1A4326AF" w14:paraId="3EB85CC8" w14:textId="606FC073">
            <w:pPr>
              <w:rPr>
                <w:rFonts w:cstheme="minorBidi"/>
              </w:rPr>
            </w:pPr>
            <w:r w:rsidRPr="63BDBE1E">
              <w:rPr>
                <w:rFonts w:cstheme="minorBidi"/>
              </w:rPr>
              <w:t>SL/OPP</w:t>
            </w:r>
          </w:p>
        </w:tc>
      </w:tr>
      <w:tr w14:paraId="7CD3F76F" w14:textId="77777777" w:rsidTr="00B118DA">
        <w:tblPrEx>
          <w:tblW w:w="9399" w:type="dxa"/>
          <w:tblInd w:w="93" w:type="dxa"/>
          <w:tblLayout w:type="fixed"/>
          <w:tblCellMar>
            <w:left w:w="70" w:type="dxa"/>
            <w:right w:w="70" w:type="dxa"/>
          </w:tblCellMar>
          <w:tblLook w:val="0000"/>
        </w:tblPrEx>
        <w:trPr>
          <w:trHeight w:val="420"/>
        </w:trPr>
        <w:tc>
          <w:tcPr>
            <w:tcW w:w="1395" w:type="dxa"/>
          </w:tcPr>
          <w:p w:rsidR="00CE4F5C" w:rsidRPr="00DA69AA" w:rsidP="1A4326AF" w14:paraId="6B02E680" w14:textId="7DEE046D">
            <w:pPr>
              <w:autoSpaceDE w:val="0"/>
              <w:autoSpaceDN w:val="0"/>
              <w:adjustRightInd w:val="0"/>
              <w:rPr>
                <w:rFonts w:cstheme="minorHAnsi"/>
                <w:szCs w:val="22"/>
              </w:rPr>
            </w:pPr>
            <w:r w:rsidRPr="00DA69AA">
              <w:rPr>
                <w:rFonts w:cstheme="minorHAnsi"/>
                <w:szCs w:val="22"/>
              </w:rPr>
              <w:t xml:space="preserve">Neochota subjektů zapojených do </w:t>
            </w:r>
            <w:r w:rsidRPr="00DA69AA" w:rsidR="0F162F20">
              <w:rPr>
                <w:rFonts w:cstheme="minorHAnsi"/>
                <w:szCs w:val="22"/>
              </w:rPr>
              <w:t>projektu NHSP</w:t>
            </w:r>
            <w:r w:rsidRPr="00DA69AA" w:rsidR="00D4175A">
              <w:rPr>
                <w:rFonts w:cstheme="minorHAnsi"/>
                <w:szCs w:val="22"/>
              </w:rPr>
              <w:t>,</w:t>
            </w:r>
            <w:r w:rsidRPr="00DA69AA" w:rsidR="0F162F20">
              <w:rPr>
                <w:rFonts w:cstheme="minorHAnsi"/>
                <w:szCs w:val="22"/>
              </w:rPr>
              <w:t xml:space="preserve"> </w:t>
            </w:r>
            <w:r w:rsidR="00CD669A">
              <w:rPr>
                <w:rFonts w:cstheme="minorHAnsi"/>
                <w:szCs w:val="22"/>
              </w:rPr>
              <w:t xml:space="preserve">a do </w:t>
            </w:r>
            <w:r w:rsidRPr="00DA69AA" w:rsidR="0F162F20">
              <w:rPr>
                <w:rFonts w:cstheme="minorHAnsi"/>
                <w:szCs w:val="22"/>
              </w:rPr>
              <w:t>rozvoje dobrovolnic</w:t>
            </w:r>
            <w:r w:rsidRPr="00DA69AA" w:rsidR="20E71E8D">
              <w:rPr>
                <w:rFonts w:cstheme="minorHAnsi"/>
                <w:szCs w:val="22"/>
              </w:rPr>
              <w:t>tví</w:t>
            </w:r>
            <w:r w:rsidRPr="00DA69AA">
              <w:rPr>
                <w:rFonts w:cstheme="minorHAnsi"/>
                <w:szCs w:val="22"/>
              </w:rPr>
              <w:t xml:space="preserve"> ve zdravotnictví</w:t>
            </w:r>
            <w:r w:rsidRPr="00DA69AA" w:rsidR="00D4175A">
              <w:rPr>
                <w:rFonts w:cstheme="minorHAnsi"/>
                <w:szCs w:val="22"/>
              </w:rPr>
              <w:t xml:space="preserve"> a národních sítí HPH a GNTH</w:t>
            </w:r>
            <w:r w:rsidRPr="00DA69AA">
              <w:rPr>
                <w:rFonts w:cstheme="minorHAnsi"/>
                <w:szCs w:val="22"/>
              </w:rPr>
              <w:t xml:space="preserve"> </w:t>
            </w:r>
            <w:r w:rsidRPr="00DA69AA" w:rsidR="100E6436">
              <w:rPr>
                <w:rFonts w:cstheme="minorHAnsi"/>
                <w:szCs w:val="22"/>
              </w:rPr>
              <w:t>v aktivitách pokračovat</w:t>
            </w:r>
          </w:p>
        </w:tc>
        <w:tc>
          <w:tcPr>
            <w:tcW w:w="2126" w:type="dxa"/>
          </w:tcPr>
          <w:p w:rsidR="00CE4F5C" w:rsidRPr="00DA69AA" w:rsidP="1A4326AF" w14:paraId="6951AAF1" w14:textId="0B95A901">
            <w:pPr>
              <w:autoSpaceDE w:val="0"/>
              <w:autoSpaceDN w:val="0"/>
              <w:adjustRightInd w:val="0"/>
              <w:rPr>
                <w:rFonts w:cstheme="minorHAnsi"/>
                <w:szCs w:val="22"/>
              </w:rPr>
            </w:pPr>
            <w:r w:rsidRPr="00DA69AA">
              <w:rPr>
                <w:rFonts w:cstheme="minorHAnsi"/>
                <w:szCs w:val="22"/>
              </w:rPr>
              <w:t xml:space="preserve">Subjekty </w:t>
            </w:r>
            <w:r w:rsidRPr="00DA69AA" w:rsidR="73D69C79">
              <w:rPr>
                <w:rFonts w:cstheme="minorHAnsi"/>
                <w:szCs w:val="22"/>
              </w:rPr>
              <w:t>participující na proj</w:t>
            </w:r>
            <w:r w:rsidRPr="00DA69AA" w:rsidR="4FEA8B13">
              <w:rPr>
                <w:rFonts w:cstheme="minorHAnsi"/>
                <w:szCs w:val="22"/>
              </w:rPr>
              <w:t>e</w:t>
            </w:r>
            <w:r w:rsidRPr="00DA69AA" w:rsidR="00C97DA3">
              <w:rPr>
                <w:rFonts w:cstheme="minorHAnsi"/>
                <w:szCs w:val="22"/>
              </w:rPr>
              <w:t>k</w:t>
            </w:r>
            <w:r w:rsidRPr="00DA69AA" w:rsidR="73D69C79">
              <w:rPr>
                <w:rFonts w:cstheme="minorHAnsi"/>
                <w:szCs w:val="22"/>
              </w:rPr>
              <w:t>tu Národní hodnocení spokojeno</w:t>
            </w:r>
            <w:r w:rsidRPr="00DA69AA" w:rsidR="20ACB6B6">
              <w:rPr>
                <w:rFonts w:cstheme="minorHAnsi"/>
                <w:szCs w:val="22"/>
              </w:rPr>
              <w:t>s</w:t>
            </w:r>
            <w:r w:rsidRPr="00DA69AA" w:rsidR="73D69C79">
              <w:rPr>
                <w:rFonts w:cstheme="minorHAnsi"/>
                <w:szCs w:val="22"/>
              </w:rPr>
              <w:t>ti pacientů</w:t>
            </w:r>
            <w:r w:rsidRPr="00DA69AA" w:rsidR="00B1718D">
              <w:rPr>
                <w:rFonts w:cstheme="minorHAnsi"/>
                <w:szCs w:val="22"/>
              </w:rPr>
              <w:t xml:space="preserve">, </w:t>
            </w:r>
            <w:r w:rsidRPr="00DA69AA" w:rsidR="00D4175A">
              <w:rPr>
                <w:rFonts w:cstheme="minorHAnsi"/>
                <w:szCs w:val="22"/>
              </w:rPr>
              <w:t>na</w:t>
            </w:r>
            <w:r w:rsidRPr="00DA69AA" w:rsidR="73D69C79">
              <w:rPr>
                <w:rFonts w:cstheme="minorHAnsi"/>
                <w:szCs w:val="22"/>
              </w:rPr>
              <w:t xml:space="preserve"> dobrovolnictví ve zdravotnictví </w:t>
            </w:r>
            <w:r w:rsidRPr="00DA69AA" w:rsidR="00D4175A">
              <w:rPr>
                <w:rFonts w:cstheme="minorHAnsi"/>
                <w:szCs w:val="22"/>
              </w:rPr>
              <w:t xml:space="preserve">a </w:t>
            </w:r>
            <w:r w:rsidR="008440BE">
              <w:rPr>
                <w:rFonts w:cstheme="minorHAnsi"/>
                <w:szCs w:val="22"/>
              </w:rPr>
              <w:t xml:space="preserve">zapojené do </w:t>
            </w:r>
            <w:r w:rsidRPr="00DA69AA" w:rsidR="00D4175A">
              <w:rPr>
                <w:rFonts w:cstheme="minorHAnsi"/>
                <w:szCs w:val="22"/>
              </w:rPr>
              <w:t xml:space="preserve">národních sítí HPH a GNTH </w:t>
            </w:r>
            <w:r w:rsidRPr="00DA69AA" w:rsidR="73D69C79">
              <w:rPr>
                <w:rFonts w:cstheme="minorHAnsi"/>
                <w:szCs w:val="22"/>
              </w:rPr>
              <w:t>nebudou mít nadále zájem participovat na těchto projektech</w:t>
            </w:r>
            <w:r w:rsidRPr="00DA69AA" w:rsidR="00D65962">
              <w:rPr>
                <w:rFonts w:cstheme="minorHAnsi"/>
                <w:szCs w:val="22"/>
              </w:rPr>
              <w:t xml:space="preserve"> a aktivitách</w:t>
            </w:r>
            <w:r w:rsidRPr="00DA69AA" w:rsidR="73D69C79">
              <w:rPr>
                <w:rFonts w:cstheme="minorHAnsi"/>
                <w:szCs w:val="22"/>
              </w:rPr>
              <w:t xml:space="preserve">, čímž se ohrozí </w:t>
            </w:r>
            <w:r w:rsidRPr="00DA69AA" w:rsidR="795E5486">
              <w:rPr>
                <w:rFonts w:cstheme="minorHAnsi"/>
                <w:szCs w:val="22"/>
              </w:rPr>
              <w:t xml:space="preserve">rostoucí gradient jednotlivých aktivit. </w:t>
            </w:r>
          </w:p>
        </w:tc>
        <w:tc>
          <w:tcPr>
            <w:tcW w:w="851" w:type="dxa"/>
          </w:tcPr>
          <w:p w:rsidR="00CE4F5C" w:rsidRPr="00DA69AA" w:rsidP="1A4326AF" w14:paraId="24061E5D" w14:textId="15D77C8B">
            <w:pPr>
              <w:autoSpaceDE w:val="0"/>
              <w:autoSpaceDN w:val="0"/>
              <w:adjustRightInd w:val="0"/>
              <w:rPr>
                <w:rFonts w:cstheme="minorHAnsi"/>
                <w:szCs w:val="22"/>
              </w:rPr>
            </w:pPr>
            <w:r w:rsidRPr="00DA69AA">
              <w:rPr>
                <w:rFonts w:cstheme="minorHAnsi"/>
                <w:szCs w:val="22"/>
              </w:rPr>
              <w:t>4</w:t>
            </w:r>
            <w:r w:rsidRPr="00DA69AA" w:rsidR="20E1C53F">
              <w:rPr>
                <w:rFonts w:cstheme="minorHAnsi"/>
                <w:szCs w:val="22"/>
              </w:rPr>
              <w:t xml:space="preserve"> </w:t>
            </w:r>
          </w:p>
          <w:p w:rsidR="00CE4F5C" w:rsidRPr="00DA69AA" w:rsidP="1A4326AF" w14:paraId="53A21335" w14:textId="1FE10FBA">
            <w:pPr>
              <w:autoSpaceDE w:val="0"/>
              <w:autoSpaceDN w:val="0"/>
              <w:adjustRightInd w:val="0"/>
              <w:rPr>
                <w:rFonts w:cstheme="minorHAnsi"/>
                <w:szCs w:val="22"/>
              </w:rPr>
            </w:pPr>
            <w:r w:rsidRPr="00DA69AA">
              <w:rPr>
                <w:rFonts w:cstheme="minorHAnsi"/>
                <w:szCs w:val="22"/>
              </w:rPr>
              <w:t>Velmi významný</w:t>
            </w:r>
          </w:p>
          <w:p w:rsidR="00CE4F5C" w:rsidRPr="00DA69AA" w:rsidP="1A4326AF" w14:paraId="7D17D5DC" w14:textId="539ED2A0">
            <w:pPr>
              <w:autoSpaceDE w:val="0"/>
              <w:autoSpaceDN w:val="0"/>
              <w:adjustRightInd w:val="0"/>
              <w:rPr>
                <w:rFonts w:cstheme="minorHAnsi"/>
                <w:szCs w:val="22"/>
              </w:rPr>
            </w:pPr>
          </w:p>
        </w:tc>
        <w:tc>
          <w:tcPr>
            <w:tcW w:w="1200" w:type="dxa"/>
          </w:tcPr>
          <w:p w:rsidR="00CE4F5C" w:rsidRPr="00DA69AA" w:rsidP="3185862D" w14:paraId="1DBE3447" w14:textId="38CBE726">
            <w:pPr>
              <w:autoSpaceDE w:val="0"/>
              <w:autoSpaceDN w:val="0"/>
              <w:adjustRightInd w:val="0"/>
              <w:rPr>
                <w:rFonts w:cstheme="minorHAnsi"/>
                <w:szCs w:val="22"/>
              </w:rPr>
            </w:pPr>
            <w:r w:rsidRPr="00DA69AA">
              <w:rPr>
                <w:rFonts w:cstheme="minorHAnsi"/>
                <w:szCs w:val="22"/>
              </w:rPr>
              <w:t>2</w:t>
            </w:r>
          </w:p>
          <w:p w:rsidR="00CE4F5C" w:rsidRPr="00DA69AA" w:rsidP="3185862D" w14:paraId="167451DC" w14:textId="3342D5ED">
            <w:pPr>
              <w:autoSpaceDE w:val="0"/>
              <w:autoSpaceDN w:val="0"/>
              <w:adjustRightInd w:val="0"/>
              <w:rPr>
                <w:rFonts w:cstheme="minorHAnsi"/>
                <w:szCs w:val="22"/>
              </w:rPr>
            </w:pPr>
            <w:r w:rsidRPr="00DA69AA">
              <w:rPr>
                <w:rFonts w:cstheme="minorHAnsi"/>
                <w:szCs w:val="22"/>
              </w:rPr>
              <w:t xml:space="preserve">Výjimečně </w:t>
            </w:r>
            <w:r w:rsidRPr="00DA69AA" w:rsidR="27281AAF">
              <w:rPr>
                <w:rFonts w:cstheme="minorHAnsi"/>
                <w:szCs w:val="22"/>
              </w:rPr>
              <w:t>možná</w:t>
            </w:r>
          </w:p>
        </w:tc>
        <w:tc>
          <w:tcPr>
            <w:tcW w:w="1134" w:type="dxa"/>
          </w:tcPr>
          <w:p w:rsidR="00CE4F5C" w:rsidRPr="00DA69AA" w:rsidP="00474386" w14:paraId="53A1447A" w14:textId="696BA778">
            <w:pPr>
              <w:spacing w:line="259" w:lineRule="auto"/>
              <w:rPr>
                <w:rFonts w:cstheme="minorHAnsi"/>
                <w:szCs w:val="22"/>
              </w:rPr>
            </w:pPr>
            <w:r w:rsidRPr="00DA69AA">
              <w:rPr>
                <w:rFonts w:cstheme="minorHAnsi"/>
                <w:szCs w:val="22"/>
              </w:rPr>
              <w:t>8</w:t>
            </w:r>
          </w:p>
          <w:p w:rsidR="00CE4F5C" w:rsidRPr="00DA69AA" w:rsidP="3185862D" w14:paraId="07751EFF" w14:textId="2813952E">
            <w:pPr>
              <w:spacing w:line="259" w:lineRule="auto"/>
              <w:rPr>
                <w:rFonts w:cstheme="minorHAnsi"/>
                <w:szCs w:val="22"/>
              </w:rPr>
            </w:pPr>
            <w:r w:rsidRPr="00DA69AA">
              <w:rPr>
                <w:rFonts w:cstheme="minorHAnsi"/>
                <w:szCs w:val="22"/>
              </w:rPr>
              <w:t>Běžn</w:t>
            </w:r>
            <w:r w:rsidRPr="00DA69AA" w:rsidR="6F8FFB9E">
              <w:rPr>
                <w:rFonts w:cstheme="minorHAnsi"/>
                <w:szCs w:val="22"/>
              </w:rPr>
              <w:t>é</w:t>
            </w:r>
            <w:r w:rsidRPr="00DA69AA">
              <w:rPr>
                <w:rFonts w:cstheme="minorHAnsi"/>
                <w:szCs w:val="22"/>
              </w:rPr>
              <w:t>/nízk</w:t>
            </w:r>
            <w:r w:rsidRPr="00DA69AA" w:rsidR="0929F1AE">
              <w:rPr>
                <w:rFonts w:cstheme="minorHAnsi"/>
                <w:szCs w:val="22"/>
              </w:rPr>
              <w:t>é</w:t>
            </w:r>
            <w:r w:rsidRPr="00DA69AA">
              <w:rPr>
                <w:rFonts w:cstheme="minorHAnsi"/>
                <w:szCs w:val="22"/>
              </w:rPr>
              <w:t xml:space="preserve"> rizik</w:t>
            </w:r>
            <w:r w:rsidRPr="00DA69AA" w:rsidR="74D15AD4">
              <w:rPr>
                <w:rFonts w:cstheme="minorHAnsi"/>
                <w:szCs w:val="22"/>
              </w:rPr>
              <w:t>o</w:t>
            </w:r>
          </w:p>
        </w:tc>
        <w:tc>
          <w:tcPr>
            <w:tcW w:w="1418" w:type="dxa"/>
          </w:tcPr>
          <w:p w:rsidR="00CE4F5C" w:rsidRPr="00DA69AA" w:rsidP="00474386" w14:paraId="3332C759" w14:textId="09220CC3">
            <w:pPr>
              <w:spacing w:line="259" w:lineRule="auto"/>
              <w:rPr>
                <w:rFonts w:cstheme="minorHAnsi"/>
                <w:szCs w:val="22"/>
              </w:rPr>
            </w:pPr>
            <w:r w:rsidRPr="00DA69AA">
              <w:rPr>
                <w:rFonts w:cstheme="minorHAnsi"/>
                <w:szCs w:val="22"/>
              </w:rPr>
              <w:t>Intenzivní a efektivní spolupráce se zapojenými subjekty, jejich zapojení</w:t>
            </w:r>
            <w:r w:rsidRPr="00DA69AA" w:rsidR="04D496FA">
              <w:rPr>
                <w:rFonts w:cstheme="minorHAnsi"/>
                <w:szCs w:val="22"/>
              </w:rPr>
              <w:t xml:space="preserve"> a vnímání</w:t>
            </w:r>
            <w:r w:rsidRPr="00DA69AA">
              <w:rPr>
                <w:rFonts w:cstheme="minorHAnsi"/>
                <w:szCs w:val="22"/>
              </w:rPr>
              <w:t xml:space="preserve"> na úrovni partnera</w:t>
            </w:r>
            <w:r w:rsidRPr="00DA69AA" w:rsidR="35BFD2B0">
              <w:rPr>
                <w:rFonts w:cstheme="minorHAnsi"/>
                <w:szCs w:val="22"/>
              </w:rPr>
              <w:t>.</w:t>
            </w:r>
            <w:r w:rsidRPr="00DA69AA">
              <w:rPr>
                <w:rFonts w:cstheme="minorHAnsi"/>
                <w:szCs w:val="22"/>
              </w:rPr>
              <w:t xml:space="preserve"> </w:t>
            </w:r>
          </w:p>
        </w:tc>
        <w:tc>
          <w:tcPr>
            <w:tcW w:w="1275" w:type="dxa"/>
          </w:tcPr>
          <w:p w:rsidR="00CE4F5C" w:rsidRPr="00DA69AA" w:rsidP="3185862D" w14:paraId="2958A2A1" w14:textId="2458E62B">
            <w:pPr>
              <w:autoSpaceDE w:val="0"/>
              <w:autoSpaceDN w:val="0"/>
              <w:adjustRightInd w:val="0"/>
              <w:rPr>
                <w:rFonts w:cstheme="minorHAnsi"/>
                <w:szCs w:val="22"/>
              </w:rPr>
            </w:pPr>
            <w:r w:rsidRPr="00DA69AA">
              <w:rPr>
                <w:rFonts w:cstheme="minorHAnsi"/>
                <w:szCs w:val="22"/>
              </w:rPr>
              <w:t>MZ</w:t>
            </w:r>
            <w:r w:rsidRPr="00DA69AA" w:rsidR="109E9B6F">
              <w:rPr>
                <w:rFonts w:cstheme="minorHAnsi"/>
                <w:szCs w:val="22"/>
              </w:rPr>
              <w:t xml:space="preserve">D </w:t>
            </w:r>
          </w:p>
          <w:p w:rsidR="00CE4F5C" w:rsidRPr="00DA69AA" w:rsidP="3185862D" w14:paraId="5FA2B845" w14:textId="15A8D092">
            <w:pPr>
              <w:autoSpaceDE w:val="0"/>
              <w:autoSpaceDN w:val="0"/>
              <w:adjustRightInd w:val="0"/>
              <w:rPr>
                <w:rFonts w:cstheme="minorHAnsi"/>
                <w:szCs w:val="22"/>
              </w:rPr>
            </w:pPr>
            <w:r w:rsidRPr="00DA69AA">
              <w:rPr>
                <w:rFonts w:cstheme="minorHAnsi"/>
                <w:szCs w:val="22"/>
              </w:rPr>
              <w:t>SZ/OZP</w:t>
            </w:r>
          </w:p>
          <w:p w:rsidR="00CE4F5C" w:rsidRPr="00DA69AA" w:rsidP="1A4326AF" w14:paraId="3E166957" w14:textId="4865E76C">
            <w:pPr>
              <w:autoSpaceDE w:val="0"/>
              <w:autoSpaceDN w:val="0"/>
              <w:adjustRightInd w:val="0"/>
              <w:rPr>
                <w:rFonts w:cstheme="minorHAnsi"/>
                <w:szCs w:val="22"/>
              </w:rPr>
            </w:pPr>
          </w:p>
        </w:tc>
      </w:tr>
      <w:tr w14:paraId="3139C43E" w14:textId="77777777" w:rsidTr="00B118DA">
        <w:tblPrEx>
          <w:tblW w:w="9399" w:type="dxa"/>
          <w:tblInd w:w="93" w:type="dxa"/>
          <w:tblLayout w:type="fixed"/>
          <w:tblCellMar>
            <w:left w:w="70" w:type="dxa"/>
            <w:right w:w="70" w:type="dxa"/>
          </w:tblCellMar>
          <w:tblLook w:val="0000"/>
        </w:tblPrEx>
        <w:trPr>
          <w:trHeight w:val="420"/>
        </w:trPr>
        <w:tc>
          <w:tcPr>
            <w:tcW w:w="1395" w:type="dxa"/>
          </w:tcPr>
          <w:p w:rsidR="0FB4DCB2" w:rsidRPr="00DA69AA" w:rsidP="3185862D" w14:paraId="7F95610E" w14:textId="5750CFF5">
            <w:pPr>
              <w:rPr>
                <w:rFonts w:cstheme="minorHAnsi"/>
                <w:szCs w:val="22"/>
              </w:rPr>
            </w:pPr>
            <w:r w:rsidRPr="00DA69AA">
              <w:rPr>
                <w:rFonts w:cstheme="minorHAnsi"/>
                <w:szCs w:val="22"/>
              </w:rPr>
              <w:t>Nezájem cílových subjektů o navázání spolupráce</w:t>
            </w:r>
          </w:p>
        </w:tc>
        <w:tc>
          <w:tcPr>
            <w:tcW w:w="2126" w:type="dxa"/>
          </w:tcPr>
          <w:p w:rsidR="0FB4DCB2" w:rsidRPr="00DA69AA" w:rsidP="3185862D" w14:paraId="2FF885D3" w14:textId="069C65E0">
            <w:pPr>
              <w:rPr>
                <w:rFonts w:cstheme="minorHAnsi"/>
                <w:szCs w:val="22"/>
              </w:rPr>
            </w:pPr>
            <w:r w:rsidRPr="00DA69AA">
              <w:rPr>
                <w:rFonts w:cstheme="minorHAnsi"/>
                <w:szCs w:val="22"/>
              </w:rPr>
              <w:t xml:space="preserve">Nezájem poskytovatelů zdravotních služeb o participaci v projektu NHSP nebo nemající </w:t>
            </w:r>
            <w:r w:rsidRPr="00DA69AA" w:rsidR="5C74E65B">
              <w:rPr>
                <w:rFonts w:cstheme="minorHAnsi"/>
                <w:szCs w:val="22"/>
              </w:rPr>
              <w:t xml:space="preserve">zájem o zavedení </w:t>
            </w:r>
            <w:r w:rsidRPr="00DA69AA" w:rsidR="009363BB">
              <w:rPr>
                <w:rFonts w:cstheme="minorHAnsi"/>
                <w:szCs w:val="22"/>
              </w:rPr>
              <w:t xml:space="preserve">programu </w:t>
            </w:r>
            <w:r w:rsidRPr="00DA69AA" w:rsidR="5C74E65B">
              <w:rPr>
                <w:rFonts w:cstheme="minorHAnsi"/>
                <w:szCs w:val="22"/>
              </w:rPr>
              <w:t>dobrovolnictví ve zdravotnictví do svého zdravotnického zařízení</w:t>
            </w:r>
            <w:r w:rsidRPr="00DA69AA" w:rsidR="009363BB">
              <w:rPr>
                <w:rFonts w:cstheme="minorHAnsi"/>
                <w:szCs w:val="22"/>
              </w:rPr>
              <w:t xml:space="preserve"> a </w:t>
            </w:r>
            <w:r w:rsidRPr="00DA69AA" w:rsidR="00964940">
              <w:rPr>
                <w:rFonts w:cstheme="minorHAnsi"/>
                <w:szCs w:val="22"/>
              </w:rPr>
              <w:t>nezájem o zapojení se do národních sítí HPH a GNTH.</w:t>
            </w:r>
          </w:p>
        </w:tc>
        <w:tc>
          <w:tcPr>
            <w:tcW w:w="851" w:type="dxa"/>
          </w:tcPr>
          <w:p w:rsidR="5C74E65B" w:rsidRPr="00DA69AA" w:rsidP="3185862D" w14:paraId="75DDA7FF" w14:textId="32E99398">
            <w:pPr>
              <w:rPr>
                <w:rFonts w:cstheme="minorHAnsi"/>
                <w:szCs w:val="22"/>
              </w:rPr>
            </w:pPr>
            <w:r w:rsidRPr="00DA69AA">
              <w:rPr>
                <w:rFonts w:cstheme="minorHAnsi"/>
                <w:szCs w:val="22"/>
              </w:rPr>
              <w:t>4</w:t>
            </w:r>
          </w:p>
          <w:p w:rsidR="5C74E65B" w:rsidRPr="00DA69AA" w:rsidP="3185862D" w14:paraId="07C7B729" w14:textId="72728C4A">
            <w:pPr>
              <w:rPr>
                <w:rFonts w:cstheme="minorHAnsi"/>
                <w:szCs w:val="22"/>
              </w:rPr>
            </w:pPr>
            <w:r w:rsidRPr="00DA69AA">
              <w:rPr>
                <w:rFonts w:cstheme="minorHAnsi"/>
                <w:szCs w:val="22"/>
              </w:rPr>
              <w:t xml:space="preserve">Velmi významný </w:t>
            </w:r>
          </w:p>
        </w:tc>
        <w:tc>
          <w:tcPr>
            <w:tcW w:w="1200" w:type="dxa"/>
          </w:tcPr>
          <w:p w:rsidR="5C74E65B" w:rsidRPr="00DA69AA" w:rsidP="3185862D" w14:paraId="616AC1EB" w14:textId="6DCB53C2">
            <w:pPr>
              <w:rPr>
                <w:rFonts w:cstheme="minorHAnsi"/>
                <w:szCs w:val="22"/>
              </w:rPr>
            </w:pPr>
            <w:r w:rsidRPr="00DA69AA">
              <w:rPr>
                <w:rFonts w:cstheme="minorHAnsi"/>
                <w:szCs w:val="22"/>
              </w:rPr>
              <w:t>2,5</w:t>
            </w:r>
          </w:p>
          <w:p w:rsidR="5C74E65B" w:rsidRPr="00DA69AA" w:rsidP="3185862D" w14:paraId="5A214D41" w14:textId="5BF58373">
            <w:pPr>
              <w:rPr>
                <w:rFonts w:cstheme="minorHAnsi"/>
                <w:szCs w:val="22"/>
              </w:rPr>
            </w:pPr>
            <w:r w:rsidRPr="00DA69AA">
              <w:rPr>
                <w:rFonts w:cstheme="minorHAnsi"/>
                <w:szCs w:val="22"/>
              </w:rPr>
              <w:t xml:space="preserve">Běžně možná </w:t>
            </w:r>
          </w:p>
        </w:tc>
        <w:tc>
          <w:tcPr>
            <w:tcW w:w="1134" w:type="dxa"/>
          </w:tcPr>
          <w:p w:rsidR="5C74E65B" w:rsidRPr="00DA69AA" w:rsidP="3185862D" w14:paraId="753E8145" w14:textId="1035625D">
            <w:pPr>
              <w:spacing w:line="259" w:lineRule="auto"/>
              <w:rPr>
                <w:rFonts w:cstheme="minorHAnsi"/>
                <w:szCs w:val="22"/>
              </w:rPr>
            </w:pPr>
            <w:r w:rsidRPr="00DA69AA">
              <w:rPr>
                <w:rFonts w:cstheme="minorHAnsi"/>
                <w:szCs w:val="22"/>
              </w:rPr>
              <w:t>10</w:t>
            </w:r>
          </w:p>
          <w:p w:rsidR="4EF938A8" w:rsidRPr="00DA69AA" w:rsidP="3185862D" w14:paraId="037F34DB" w14:textId="0B139FB6">
            <w:pPr>
              <w:spacing w:line="259" w:lineRule="auto"/>
              <w:rPr>
                <w:rFonts w:cstheme="minorHAnsi"/>
                <w:szCs w:val="22"/>
              </w:rPr>
            </w:pPr>
            <w:r w:rsidRPr="00DA69AA">
              <w:rPr>
                <w:rFonts w:cstheme="minorHAnsi"/>
                <w:szCs w:val="22"/>
              </w:rPr>
              <w:t>Z</w:t>
            </w:r>
            <w:r w:rsidRPr="00DA69AA" w:rsidR="5C74E65B">
              <w:rPr>
                <w:rFonts w:cstheme="minorHAnsi"/>
                <w:szCs w:val="22"/>
              </w:rPr>
              <w:t>ávažné</w:t>
            </w:r>
            <w:r w:rsidRPr="00DA69AA">
              <w:rPr>
                <w:rFonts w:cstheme="minorHAnsi"/>
                <w:szCs w:val="22"/>
              </w:rPr>
              <w:t>/střední riziko</w:t>
            </w:r>
          </w:p>
        </w:tc>
        <w:tc>
          <w:tcPr>
            <w:tcW w:w="1418" w:type="dxa"/>
          </w:tcPr>
          <w:p w:rsidR="4EF938A8" w:rsidRPr="00DA69AA" w:rsidP="3185862D" w14:paraId="2E855872" w14:textId="76950577">
            <w:pPr>
              <w:spacing w:line="259" w:lineRule="auto"/>
              <w:rPr>
                <w:rFonts w:cstheme="minorHAnsi"/>
                <w:szCs w:val="22"/>
              </w:rPr>
            </w:pPr>
            <w:r w:rsidRPr="00DA69AA">
              <w:rPr>
                <w:rFonts w:cstheme="minorHAnsi"/>
                <w:szCs w:val="22"/>
              </w:rPr>
              <w:t>Aktivní přístup a motivace poskytovatelů zdravotních služeb, edukace a informovanost o přínosech projektů</w:t>
            </w:r>
            <w:r w:rsidRPr="00DA69AA" w:rsidR="5775511F">
              <w:rPr>
                <w:rFonts w:cstheme="minorHAnsi"/>
                <w:szCs w:val="22"/>
              </w:rPr>
              <w:t xml:space="preserve">, udržování aktivního dialogu </w:t>
            </w:r>
            <w:r w:rsidRPr="00DA69AA">
              <w:rPr>
                <w:rFonts w:cstheme="minorHAnsi"/>
                <w:szCs w:val="22"/>
              </w:rPr>
              <w:t xml:space="preserve"> </w:t>
            </w:r>
          </w:p>
        </w:tc>
        <w:tc>
          <w:tcPr>
            <w:tcW w:w="1275" w:type="dxa"/>
          </w:tcPr>
          <w:p w:rsidR="4EF938A8" w:rsidRPr="00DA69AA" w:rsidP="3185862D" w14:paraId="7DC47C9E" w14:textId="0182D079">
            <w:pPr>
              <w:rPr>
                <w:rFonts w:cstheme="minorHAnsi"/>
                <w:szCs w:val="22"/>
              </w:rPr>
            </w:pPr>
            <w:r w:rsidRPr="00DA69AA">
              <w:rPr>
                <w:rFonts w:cstheme="minorHAnsi"/>
                <w:szCs w:val="22"/>
              </w:rPr>
              <w:t xml:space="preserve">MZD </w:t>
            </w:r>
          </w:p>
          <w:p w:rsidR="5976AB2F" w:rsidRPr="00DA69AA" w:rsidP="3185862D" w14:paraId="03189806" w14:textId="5B9C0D4B">
            <w:pPr>
              <w:rPr>
                <w:rFonts w:cstheme="minorHAnsi"/>
                <w:szCs w:val="22"/>
              </w:rPr>
            </w:pPr>
            <w:r w:rsidRPr="00DA69AA">
              <w:rPr>
                <w:rFonts w:cstheme="minorHAnsi"/>
                <w:szCs w:val="22"/>
              </w:rPr>
              <w:t>SZ/OZP</w:t>
            </w:r>
          </w:p>
          <w:p w:rsidR="3185862D" w:rsidRPr="00DA69AA" w:rsidP="3185862D" w14:paraId="174D49E2" w14:textId="7FCBD3B3">
            <w:pPr>
              <w:rPr>
                <w:rFonts w:cstheme="minorHAnsi"/>
                <w:szCs w:val="22"/>
              </w:rPr>
            </w:pPr>
          </w:p>
        </w:tc>
      </w:tr>
      <w:tr w14:paraId="550265D2" w14:textId="77777777" w:rsidTr="00B118DA">
        <w:tblPrEx>
          <w:tblW w:w="9399" w:type="dxa"/>
          <w:tblInd w:w="93" w:type="dxa"/>
          <w:tblLayout w:type="fixed"/>
          <w:tblCellMar>
            <w:left w:w="70" w:type="dxa"/>
            <w:right w:w="70" w:type="dxa"/>
          </w:tblCellMar>
          <w:tblLook w:val="0000"/>
        </w:tblPrEx>
        <w:trPr>
          <w:trHeight w:val="420"/>
        </w:trPr>
        <w:tc>
          <w:tcPr>
            <w:tcW w:w="1395" w:type="dxa"/>
          </w:tcPr>
          <w:p w:rsidR="73CF5E9D" w:rsidRPr="00DA69AA" w:rsidP="147EF980" w14:paraId="154E4181" w14:textId="6EC5C3E2">
            <w:pPr>
              <w:rPr>
                <w:rFonts w:cstheme="minorHAnsi"/>
                <w:szCs w:val="22"/>
              </w:rPr>
            </w:pPr>
            <w:r w:rsidRPr="00DA69AA">
              <w:rPr>
                <w:rFonts w:cstheme="minorHAnsi"/>
                <w:szCs w:val="22"/>
              </w:rPr>
              <w:t>Nedostatečné</w:t>
            </w:r>
            <w:r w:rsidRPr="00DA69AA" w:rsidR="785E7192">
              <w:rPr>
                <w:rFonts w:cstheme="minorHAnsi"/>
                <w:szCs w:val="22"/>
              </w:rPr>
              <w:t xml:space="preserve"> </w:t>
            </w:r>
            <w:r w:rsidRPr="00DA69AA">
              <w:rPr>
                <w:rFonts w:cstheme="minorHAnsi"/>
                <w:szCs w:val="22"/>
              </w:rPr>
              <w:t>finanční zajištění</w:t>
            </w:r>
          </w:p>
        </w:tc>
        <w:tc>
          <w:tcPr>
            <w:tcW w:w="2126" w:type="dxa"/>
          </w:tcPr>
          <w:p w:rsidR="73CF5E9D" w:rsidRPr="00DA69AA" w:rsidP="147EF980" w14:paraId="76339DEB" w14:textId="534EB9E3">
            <w:pPr>
              <w:rPr>
                <w:rFonts w:cstheme="minorHAnsi"/>
                <w:szCs w:val="22"/>
              </w:rPr>
            </w:pPr>
            <w:r w:rsidRPr="00DA69AA">
              <w:rPr>
                <w:rFonts w:cstheme="minorHAnsi"/>
                <w:szCs w:val="22"/>
              </w:rPr>
              <w:t>Nedostatek finančních prostředků pro</w:t>
            </w:r>
            <w:r w:rsidRPr="00DA69AA" w:rsidR="1D750227">
              <w:rPr>
                <w:rFonts w:cstheme="minorHAnsi"/>
                <w:szCs w:val="22"/>
              </w:rPr>
              <w:t xml:space="preserve"> rozvoj nástrojů vedoucích k</w:t>
            </w:r>
            <w:r w:rsidRPr="00DA69AA">
              <w:rPr>
                <w:rFonts w:cstheme="minorHAnsi"/>
                <w:szCs w:val="22"/>
              </w:rPr>
              <w:t xml:space="preserve"> implementaci </w:t>
            </w:r>
            <w:r w:rsidRPr="00DA69AA" w:rsidR="17EAA5D1">
              <w:rPr>
                <w:rFonts w:cstheme="minorHAnsi"/>
                <w:szCs w:val="22"/>
              </w:rPr>
              <w:t xml:space="preserve">jednotlivých </w:t>
            </w:r>
            <w:r w:rsidRPr="00DA69AA" w:rsidR="12212FDB">
              <w:rPr>
                <w:rFonts w:cstheme="minorHAnsi"/>
                <w:szCs w:val="22"/>
              </w:rPr>
              <w:t>o</w:t>
            </w:r>
            <w:r w:rsidRPr="00DA69AA">
              <w:rPr>
                <w:rFonts w:cstheme="minorHAnsi"/>
                <w:szCs w:val="22"/>
              </w:rPr>
              <w:t>patření a dílčích cílů tohoto Implementačního plánu.</w:t>
            </w:r>
          </w:p>
        </w:tc>
        <w:tc>
          <w:tcPr>
            <w:tcW w:w="851" w:type="dxa"/>
          </w:tcPr>
          <w:p w:rsidR="73CF5E9D" w:rsidRPr="00DA69AA" w:rsidP="3185862D" w14:paraId="64B052C7" w14:textId="79DE8300">
            <w:pPr>
              <w:rPr>
                <w:rFonts w:cstheme="minorHAnsi"/>
                <w:szCs w:val="22"/>
              </w:rPr>
            </w:pPr>
            <w:r w:rsidRPr="00DA69AA">
              <w:rPr>
                <w:rFonts w:cstheme="minorHAnsi"/>
                <w:szCs w:val="22"/>
              </w:rPr>
              <w:t>3</w:t>
            </w:r>
          </w:p>
          <w:p w:rsidR="73CF5E9D" w:rsidRPr="00DA69AA" w:rsidP="147EF980" w14:paraId="353E3915" w14:textId="441E141F">
            <w:pPr>
              <w:rPr>
                <w:rFonts w:cstheme="minorHAnsi"/>
                <w:szCs w:val="22"/>
              </w:rPr>
            </w:pPr>
            <w:r w:rsidRPr="00DA69AA">
              <w:rPr>
                <w:rFonts w:cstheme="minorHAnsi"/>
                <w:szCs w:val="22"/>
              </w:rPr>
              <w:t xml:space="preserve">Významný </w:t>
            </w:r>
          </w:p>
        </w:tc>
        <w:tc>
          <w:tcPr>
            <w:tcW w:w="1200" w:type="dxa"/>
          </w:tcPr>
          <w:p w:rsidR="73CF5E9D" w:rsidRPr="00DA69AA" w:rsidP="3185862D" w14:paraId="599F87DE" w14:textId="5FE0F42C">
            <w:pPr>
              <w:rPr>
                <w:rFonts w:cstheme="minorHAnsi"/>
                <w:szCs w:val="22"/>
              </w:rPr>
            </w:pPr>
            <w:r w:rsidRPr="00DA69AA">
              <w:rPr>
                <w:rFonts w:cstheme="minorHAnsi"/>
                <w:szCs w:val="22"/>
              </w:rPr>
              <w:t>3</w:t>
            </w:r>
          </w:p>
          <w:p w:rsidR="73CF5E9D" w:rsidRPr="00DA69AA" w:rsidP="147EF980" w14:paraId="2F20A615" w14:textId="20164D1B">
            <w:pPr>
              <w:rPr>
                <w:rFonts w:cstheme="minorHAnsi"/>
                <w:szCs w:val="22"/>
              </w:rPr>
            </w:pPr>
            <w:r w:rsidRPr="00DA69AA">
              <w:rPr>
                <w:rFonts w:cstheme="minorHAnsi"/>
                <w:szCs w:val="22"/>
              </w:rPr>
              <w:t xml:space="preserve">Běžně možné </w:t>
            </w:r>
          </w:p>
        </w:tc>
        <w:tc>
          <w:tcPr>
            <w:tcW w:w="1134" w:type="dxa"/>
          </w:tcPr>
          <w:p w:rsidR="73CF5E9D" w:rsidRPr="00DA69AA" w:rsidP="3185862D" w14:paraId="244E80C5" w14:textId="6854963A">
            <w:pPr>
              <w:rPr>
                <w:rFonts w:cstheme="minorHAnsi"/>
                <w:szCs w:val="22"/>
              </w:rPr>
            </w:pPr>
            <w:r w:rsidRPr="00DA69AA">
              <w:rPr>
                <w:rFonts w:cstheme="minorHAnsi"/>
                <w:szCs w:val="22"/>
              </w:rPr>
              <w:t>9</w:t>
            </w:r>
          </w:p>
          <w:p w:rsidR="73CF5E9D" w:rsidRPr="00DA69AA" w:rsidP="147EF980" w14:paraId="12904A19" w14:textId="7CD041DA">
            <w:pPr>
              <w:rPr>
                <w:rFonts w:cstheme="minorHAnsi"/>
                <w:szCs w:val="22"/>
              </w:rPr>
            </w:pPr>
            <w:r w:rsidRPr="00DA69AA">
              <w:rPr>
                <w:rFonts w:cstheme="minorHAnsi"/>
                <w:szCs w:val="22"/>
              </w:rPr>
              <w:t xml:space="preserve">Závažné/střední riziko </w:t>
            </w:r>
          </w:p>
        </w:tc>
        <w:tc>
          <w:tcPr>
            <w:tcW w:w="1418" w:type="dxa"/>
          </w:tcPr>
          <w:p w:rsidR="73CF5E9D" w:rsidRPr="00DA69AA" w:rsidP="147EF980" w14:paraId="44776C16" w14:textId="77777777">
            <w:pPr>
              <w:rPr>
                <w:rFonts w:cstheme="minorHAnsi"/>
                <w:szCs w:val="22"/>
              </w:rPr>
            </w:pPr>
            <w:r w:rsidRPr="00DA69AA">
              <w:rPr>
                <w:rFonts w:cstheme="minorHAnsi"/>
                <w:szCs w:val="22"/>
              </w:rPr>
              <w:t>Průběžná vyjednávání na úrovni resortu, Vlády ČR a EU.</w:t>
            </w:r>
          </w:p>
        </w:tc>
        <w:tc>
          <w:tcPr>
            <w:tcW w:w="1275" w:type="dxa"/>
          </w:tcPr>
          <w:p w:rsidR="73CF5E9D" w:rsidRPr="00DA69AA" w:rsidP="3185862D" w14:paraId="4EE7585D" w14:textId="636C75F7">
            <w:pPr>
              <w:rPr>
                <w:rFonts w:cstheme="minorHAnsi"/>
                <w:szCs w:val="22"/>
              </w:rPr>
            </w:pPr>
            <w:r w:rsidRPr="00DA69AA">
              <w:rPr>
                <w:rFonts w:cstheme="minorHAnsi"/>
                <w:szCs w:val="22"/>
              </w:rPr>
              <w:t>MZ</w:t>
            </w:r>
            <w:r w:rsidRPr="00DA69AA" w:rsidR="48B679F9">
              <w:rPr>
                <w:rFonts w:cstheme="minorHAnsi"/>
                <w:szCs w:val="22"/>
              </w:rPr>
              <w:t xml:space="preserve">D </w:t>
            </w:r>
            <w:r w:rsidRPr="00DA69AA" w:rsidR="3C51F234">
              <w:rPr>
                <w:rFonts w:cstheme="minorHAnsi"/>
                <w:szCs w:val="22"/>
              </w:rPr>
              <w:t>SZ/OZP</w:t>
            </w:r>
          </w:p>
          <w:p w:rsidR="73CF5E9D" w:rsidRPr="00DA69AA" w:rsidP="147EF980" w14:paraId="347A5B04" w14:textId="237B81D2">
            <w:pPr>
              <w:rPr>
                <w:rFonts w:cstheme="minorHAnsi"/>
                <w:szCs w:val="22"/>
              </w:rPr>
            </w:pPr>
          </w:p>
        </w:tc>
      </w:tr>
      <w:tr w14:paraId="18CB7526" w14:textId="77777777" w:rsidTr="00B118DA">
        <w:tblPrEx>
          <w:tblW w:w="9399" w:type="dxa"/>
          <w:tblInd w:w="93" w:type="dxa"/>
          <w:tblLayout w:type="fixed"/>
          <w:tblCellMar>
            <w:left w:w="70" w:type="dxa"/>
            <w:right w:w="70" w:type="dxa"/>
          </w:tblCellMar>
          <w:tblLook w:val="0000"/>
        </w:tblPrEx>
        <w:trPr>
          <w:trHeight w:val="420"/>
        </w:trPr>
        <w:tc>
          <w:tcPr>
            <w:tcW w:w="1395" w:type="dxa"/>
          </w:tcPr>
          <w:p w:rsidR="00CE4F5C" w:rsidRPr="00DA69AA" w:rsidP="3185862D" w14:paraId="7E8ACE02" w14:textId="784AA73E">
            <w:pPr>
              <w:autoSpaceDE w:val="0"/>
              <w:autoSpaceDN w:val="0"/>
              <w:adjustRightInd w:val="0"/>
              <w:rPr>
                <w:rFonts w:cstheme="minorHAnsi"/>
                <w:szCs w:val="22"/>
              </w:rPr>
            </w:pPr>
            <w:r w:rsidRPr="00DA69AA">
              <w:rPr>
                <w:rFonts w:cstheme="minorHAnsi"/>
                <w:szCs w:val="22"/>
              </w:rPr>
              <w:t>Nenaplnění</w:t>
            </w:r>
            <w:r w:rsidRPr="00DA69AA" w:rsidR="15718484">
              <w:rPr>
                <w:rFonts w:cstheme="minorHAnsi"/>
                <w:szCs w:val="22"/>
              </w:rPr>
              <w:t xml:space="preserve"> </w:t>
            </w:r>
            <w:r w:rsidRPr="00DA69AA" w:rsidR="0049766F">
              <w:rPr>
                <w:rFonts w:cstheme="minorHAnsi"/>
                <w:szCs w:val="22"/>
              </w:rPr>
              <w:t>stanovených indikátor</w:t>
            </w:r>
            <w:r w:rsidR="00474FA3">
              <w:rPr>
                <w:rFonts w:cstheme="minorHAnsi"/>
                <w:szCs w:val="22"/>
              </w:rPr>
              <w:t>ů</w:t>
            </w:r>
          </w:p>
        </w:tc>
        <w:tc>
          <w:tcPr>
            <w:tcW w:w="2126" w:type="dxa"/>
          </w:tcPr>
          <w:p w:rsidR="00CE4F5C" w:rsidRPr="00DA69AA" w:rsidP="00474386" w14:paraId="2E0E112C" w14:textId="42D31096">
            <w:pPr>
              <w:spacing w:line="259" w:lineRule="auto"/>
              <w:rPr>
                <w:rFonts w:cstheme="minorHAnsi"/>
                <w:szCs w:val="22"/>
              </w:rPr>
            </w:pPr>
            <w:r w:rsidRPr="00DA69AA">
              <w:rPr>
                <w:rFonts w:cstheme="minorHAnsi"/>
                <w:szCs w:val="22"/>
              </w:rPr>
              <w:t xml:space="preserve">Malý zájem </w:t>
            </w:r>
            <w:r w:rsidRPr="00DA69AA" w:rsidR="500C6F86">
              <w:rPr>
                <w:rFonts w:cstheme="minorHAnsi"/>
                <w:szCs w:val="22"/>
              </w:rPr>
              <w:t>cílových skupin</w:t>
            </w:r>
            <w:r w:rsidRPr="00DA69AA">
              <w:rPr>
                <w:rFonts w:cstheme="minorHAnsi"/>
                <w:szCs w:val="22"/>
              </w:rPr>
              <w:t xml:space="preserve">, </w:t>
            </w:r>
            <w:r w:rsidRPr="00DA69AA" w:rsidR="685E4447">
              <w:rPr>
                <w:rFonts w:cstheme="minorHAnsi"/>
                <w:szCs w:val="22"/>
              </w:rPr>
              <w:t>nedostat</w:t>
            </w:r>
            <w:r w:rsidRPr="00DA69AA" w:rsidR="00C07257">
              <w:rPr>
                <w:rFonts w:cstheme="minorHAnsi"/>
                <w:szCs w:val="22"/>
              </w:rPr>
              <w:t>e</w:t>
            </w:r>
            <w:r w:rsidRPr="00DA69AA" w:rsidR="685E4447">
              <w:rPr>
                <w:rFonts w:cstheme="minorHAnsi"/>
                <w:szCs w:val="22"/>
              </w:rPr>
              <w:t xml:space="preserve">čný dopad komunikační kampaně na praxi, </w:t>
            </w:r>
            <w:r w:rsidRPr="00DA69AA" w:rsidR="0AB07A39">
              <w:rPr>
                <w:rFonts w:cstheme="minorHAnsi"/>
                <w:szCs w:val="22"/>
              </w:rPr>
              <w:t xml:space="preserve">chybné vyhodnocení vstupních dat </w:t>
            </w:r>
            <w:r w:rsidRPr="00DA69AA" w:rsidR="0049766F">
              <w:rPr>
                <w:rFonts w:cstheme="minorHAnsi"/>
                <w:szCs w:val="22"/>
              </w:rPr>
              <w:t>či,</w:t>
            </w:r>
            <w:r w:rsidRPr="00DA69AA">
              <w:rPr>
                <w:rFonts w:cstheme="minorHAnsi"/>
                <w:szCs w:val="22"/>
              </w:rPr>
              <w:t xml:space="preserve"> </w:t>
            </w:r>
          </w:p>
          <w:p w:rsidR="00CE4F5C" w:rsidRPr="00DA69AA" w:rsidP="3185862D" w14:paraId="6CB594EE" w14:textId="70378F27">
            <w:pPr>
              <w:autoSpaceDE w:val="0"/>
              <w:autoSpaceDN w:val="0"/>
              <w:adjustRightInd w:val="0"/>
              <w:rPr>
                <w:rFonts w:cstheme="minorHAnsi"/>
                <w:szCs w:val="22"/>
              </w:rPr>
            </w:pPr>
            <w:r w:rsidRPr="00DA69AA">
              <w:rPr>
                <w:rFonts w:cstheme="minorHAnsi"/>
                <w:szCs w:val="22"/>
              </w:rPr>
              <w:t>n</w:t>
            </w:r>
            <w:r w:rsidRPr="00DA69AA" w:rsidR="74315AAE">
              <w:rPr>
                <w:rFonts w:cstheme="minorHAnsi"/>
                <w:szCs w:val="22"/>
              </w:rPr>
              <w:t xml:space="preserve">edostatečná pozornost k potřebám terénu při zpracování </w:t>
            </w:r>
            <w:r w:rsidRPr="00DA69AA" w:rsidR="500C6F86">
              <w:rPr>
                <w:rFonts w:cstheme="minorHAnsi"/>
                <w:szCs w:val="22"/>
              </w:rPr>
              <w:t>projektových záměrů</w:t>
            </w:r>
          </w:p>
        </w:tc>
        <w:tc>
          <w:tcPr>
            <w:tcW w:w="851" w:type="dxa"/>
          </w:tcPr>
          <w:p w:rsidR="00CE4F5C" w:rsidRPr="00DA69AA" w:rsidP="3185862D" w14:paraId="0C897AB4" w14:textId="780ACA25">
            <w:pPr>
              <w:autoSpaceDE w:val="0"/>
              <w:autoSpaceDN w:val="0"/>
              <w:adjustRightInd w:val="0"/>
              <w:rPr>
                <w:rFonts w:cstheme="minorHAnsi"/>
                <w:szCs w:val="22"/>
              </w:rPr>
            </w:pPr>
            <w:r w:rsidRPr="00DA69AA">
              <w:rPr>
                <w:rFonts w:cstheme="minorHAnsi"/>
                <w:szCs w:val="22"/>
              </w:rPr>
              <w:t>3</w:t>
            </w:r>
          </w:p>
          <w:p w:rsidR="00CE4F5C" w:rsidRPr="00DA69AA" w:rsidP="3185862D" w14:paraId="0D1F6766" w14:textId="5A6AAAB1">
            <w:pPr>
              <w:autoSpaceDE w:val="0"/>
              <w:autoSpaceDN w:val="0"/>
              <w:adjustRightInd w:val="0"/>
              <w:rPr>
                <w:rFonts w:cstheme="minorHAnsi"/>
                <w:szCs w:val="22"/>
              </w:rPr>
            </w:pPr>
            <w:r w:rsidRPr="00DA69AA">
              <w:rPr>
                <w:rFonts w:cstheme="minorHAnsi"/>
                <w:szCs w:val="22"/>
              </w:rPr>
              <w:t xml:space="preserve">Významný </w:t>
            </w:r>
          </w:p>
        </w:tc>
        <w:tc>
          <w:tcPr>
            <w:tcW w:w="1200" w:type="dxa"/>
          </w:tcPr>
          <w:p w:rsidR="00CE4F5C" w:rsidRPr="00DA69AA" w:rsidP="3185862D" w14:paraId="55AD3813" w14:textId="071737C2">
            <w:pPr>
              <w:autoSpaceDE w:val="0"/>
              <w:autoSpaceDN w:val="0"/>
              <w:adjustRightInd w:val="0"/>
              <w:rPr>
                <w:rFonts w:cstheme="minorHAnsi"/>
                <w:szCs w:val="22"/>
              </w:rPr>
            </w:pPr>
            <w:r w:rsidRPr="00DA69AA">
              <w:rPr>
                <w:rFonts w:cstheme="minorHAnsi"/>
                <w:szCs w:val="22"/>
              </w:rPr>
              <w:t>2</w:t>
            </w:r>
          </w:p>
          <w:p w:rsidR="00CE4F5C" w:rsidRPr="00DA69AA" w:rsidP="3185862D" w14:paraId="08CE6E21" w14:textId="782B44A4">
            <w:pPr>
              <w:autoSpaceDE w:val="0"/>
              <w:autoSpaceDN w:val="0"/>
              <w:adjustRightInd w:val="0"/>
              <w:rPr>
                <w:rFonts w:cstheme="minorHAnsi"/>
                <w:szCs w:val="22"/>
              </w:rPr>
            </w:pPr>
            <w:r w:rsidRPr="00DA69AA">
              <w:rPr>
                <w:rFonts w:cstheme="minorHAnsi"/>
                <w:szCs w:val="22"/>
              </w:rPr>
              <w:t>Výjimečně možné</w:t>
            </w:r>
          </w:p>
        </w:tc>
        <w:tc>
          <w:tcPr>
            <w:tcW w:w="1134" w:type="dxa"/>
          </w:tcPr>
          <w:p w:rsidR="00CE4F5C" w:rsidRPr="00DA69AA" w:rsidP="3185862D" w14:paraId="6F60B657" w14:textId="351E28B0">
            <w:pPr>
              <w:autoSpaceDE w:val="0"/>
              <w:autoSpaceDN w:val="0"/>
              <w:adjustRightInd w:val="0"/>
              <w:rPr>
                <w:rFonts w:cstheme="minorHAnsi"/>
                <w:szCs w:val="22"/>
              </w:rPr>
            </w:pPr>
            <w:r w:rsidRPr="00DA69AA">
              <w:rPr>
                <w:rFonts w:cstheme="minorHAnsi"/>
                <w:szCs w:val="22"/>
              </w:rPr>
              <w:t>6</w:t>
            </w:r>
          </w:p>
          <w:p w:rsidR="00CE4F5C" w:rsidRPr="00DA69AA" w:rsidP="3185862D" w14:paraId="726392B2" w14:textId="700299DF">
            <w:pPr>
              <w:autoSpaceDE w:val="0"/>
              <w:autoSpaceDN w:val="0"/>
              <w:adjustRightInd w:val="0"/>
              <w:rPr>
                <w:rFonts w:cstheme="minorHAnsi"/>
                <w:szCs w:val="22"/>
              </w:rPr>
            </w:pPr>
            <w:r w:rsidRPr="00DA69AA">
              <w:rPr>
                <w:rFonts w:cstheme="minorHAnsi"/>
                <w:szCs w:val="22"/>
              </w:rPr>
              <w:t xml:space="preserve">Běžné/nízké riziko </w:t>
            </w:r>
          </w:p>
        </w:tc>
        <w:tc>
          <w:tcPr>
            <w:tcW w:w="1418" w:type="dxa"/>
          </w:tcPr>
          <w:p w:rsidR="00CE4F5C" w:rsidRPr="00DA69AA" w:rsidP="3185862D" w14:paraId="70FFA508" w14:textId="3C7702DF">
            <w:pPr>
              <w:autoSpaceDE w:val="0"/>
              <w:autoSpaceDN w:val="0"/>
              <w:adjustRightInd w:val="0"/>
              <w:rPr>
                <w:rFonts w:cstheme="minorHAnsi"/>
                <w:szCs w:val="22"/>
              </w:rPr>
            </w:pPr>
            <w:r w:rsidRPr="00DA69AA">
              <w:rPr>
                <w:rFonts w:cstheme="minorHAnsi"/>
                <w:szCs w:val="22"/>
              </w:rPr>
              <w:t xml:space="preserve">Důkladná příprava vstupních dat při formulaci indikátorů, </w:t>
            </w:r>
            <w:r w:rsidRPr="00DA69AA" w:rsidR="37FD1A91">
              <w:rPr>
                <w:rFonts w:cstheme="minorHAnsi"/>
                <w:szCs w:val="22"/>
              </w:rPr>
              <w:t>p</w:t>
            </w:r>
            <w:r w:rsidRPr="00DA69AA" w:rsidR="74315AAE">
              <w:rPr>
                <w:rFonts w:cstheme="minorHAnsi"/>
                <w:szCs w:val="22"/>
              </w:rPr>
              <w:t>růběžné zpracování</w:t>
            </w:r>
            <w:r w:rsidRPr="00DA69AA" w:rsidR="47C8F007">
              <w:rPr>
                <w:rFonts w:cstheme="minorHAnsi"/>
                <w:szCs w:val="22"/>
              </w:rPr>
              <w:t xml:space="preserve"> přehledových</w:t>
            </w:r>
            <w:r w:rsidRPr="00DA69AA" w:rsidR="74315AAE">
              <w:rPr>
                <w:rFonts w:cstheme="minorHAnsi"/>
                <w:szCs w:val="22"/>
              </w:rPr>
              <w:t xml:space="preserve"> analýz </w:t>
            </w:r>
          </w:p>
        </w:tc>
        <w:tc>
          <w:tcPr>
            <w:tcW w:w="1275" w:type="dxa"/>
          </w:tcPr>
          <w:p w:rsidR="00CE4F5C" w:rsidRPr="00DA69AA" w:rsidP="3185862D" w14:paraId="3E79195D" w14:textId="4EB080A0">
            <w:pPr>
              <w:autoSpaceDE w:val="0"/>
              <w:autoSpaceDN w:val="0"/>
              <w:adjustRightInd w:val="0"/>
              <w:rPr>
                <w:rFonts w:cstheme="minorHAnsi"/>
                <w:szCs w:val="22"/>
              </w:rPr>
            </w:pPr>
            <w:r w:rsidRPr="00DA69AA">
              <w:rPr>
                <w:rFonts w:cstheme="minorHAnsi"/>
                <w:szCs w:val="22"/>
              </w:rPr>
              <w:t>MZ</w:t>
            </w:r>
            <w:r w:rsidRPr="00DA69AA" w:rsidR="1DC68ACE">
              <w:rPr>
                <w:rFonts w:cstheme="minorHAnsi"/>
                <w:szCs w:val="22"/>
              </w:rPr>
              <w:t>D</w:t>
            </w:r>
            <w:r w:rsidRPr="00DA69AA">
              <w:rPr>
                <w:rFonts w:cstheme="minorHAnsi"/>
                <w:szCs w:val="22"/>
              </w:rPr>
              <w:t xml:space="preserve"> </w:t>
            </w:r>
          </w:p>
          <w:p w:rsidR="00CE4F5C" w:rsidRPr="00DA69AA" w:rsidP="3185862D" w14:paraId="45A554E4" w14:textId="10E78866">
            <w:pPr>
              <w:autoSpaceDE w:val="0"/>
              <w:autoSpaceDN w:val="0"/>
              <w:adjustRightInd w:val="0"/>
              <w:rPr>
                <w:rFonts w:cstheme="minorHAnsi"/>
                <w:szCs w:val="22"/>
              </w:rPr>
            </w:pPr>
            <w:r w:rsidRPr="00DA69AA">
              <w:rPr>
                <w:rFonts w:cstheme="minorHAnsi"/>
                <w:szCs w:val="22"/>
              </w:rPr>
              <w:t>SZ/OZP</w:t>
            </w:r>
          </w:p>
          <w:p w:rsidR="00CE4F5C" w:rsidRPr="00DA69AA" w:rsidP="1A4326AF" w14:paraId="1A6B132D" w14:textId="77015618">
            <w:pPr>
              <w:autoSpaceDE w:val="0"/>
              <w:autoSpaceDN w:val="0"/>
              <w:adjustRightInd w:val="0"/>
              <w:rPr>
                <w:rFonts w:cstheme="minorHAnsi"/>
                <w:szCs w:val="22"/>
              </w:rPr>
            </w:pPr>
          </w:p>
        </w:tc>
      </w:tr>
      <w:tr w14:paraId="00660718" w14:textId="77777777" w:rsidTr="00B118DA">
        <w:tblPrEx>
          <w:tblW w:w="9399" w:type="dxa"/>
          <w:tblInd w:w="93" w:type="dxa"/>
          <w:tblLayout w:type="fixed"/>
          <w:tblCellMar>
            <w:left w:w="70" w:type="dxa"/>
            <w:right w:w="70" w:type="dxa"/>
          </w:tblCellMar>
          <w:tblLook w:val="0000"/>
        </w:tblPrEx>
        <w:trPr>
          <w:trHeight w:val="420"/>
        </w:trPr>
        <w:tc>
          <w:tcPr>
            <w:tcW w:w="1395" w:type="dxa"/>
          </w:tcPr>
          <w:p w:rsidR="00CE4F5C" w:rsidRPr="00DA69AA" w:rsidP="00CE4F5C" w14:paraId="5059F770" w14:textId="77777777">
            <w:pPr>
              <w:autoSpaceDE w:val="0"/>
              <w:autoSpaceDN w:val="0"/>
              <w:adjustRightInd w:val="0"/>
              <w:rPr>
                <w:rFonts w:cstheme="minorHAnsi"/>
                <w:szCs w:val="22"/>
              </w:rPr>
            </w:pPr>
            <w:r w:rsidRPr="00DA69AA">
              <w:rPr>
                <w:rFonts w:cstheme="minorHAnsi"/>
                <w:szCs w:val="22"/>
              </w:rPr>
              <w:t>Časté a nekoncepční změny na</w:t>
            </w:r>
            <w:r w:rsidRPr="00DA69AA" w:rsidR="00CD2971">
              <w:rPr>
                <w:rFonts w:cstheme="minorHAnsi"/>
                <w:szCs w:val="22"/>
              </w:rPr>
              <w:t xml:space="preserve"> politické </w:t>
            </w:r>
            <w:r w:rsidRPr="00DA69AA" w:rsidR="00DC4776">
              <w:rPr>
                <w:rFonts w:cstheme="minorHAnsi"/>
                <w:szCs w:val="22"/>
              </w:rPr>
              <w:t>a legislativní</w:t>
            </w:r>
            <w:r w:rsidRPr="00DA69AA">
              <w:rPr>
                <w:rFonts w:cstheme="minorHAnsi"/>
                <w:szCs w:val="22"/>
              </w:rPr>
              <w:t xml:space="preserve"> úrovni</w:t>
            </w:r>
          </w:p>
        </w:tc>
        <w:tc>
          <w:tcPr>
            <w:tcW w:w="2126" w:type="dxa"/>
          </w:tcPr>
          <w:p w:rsidR="00CE4F5C" w:rsidRPr="00DA69AA" w:rsidP="00CE4F5C" w14:paraId="26766C37" w14:textId="77777777">
            <w:pPr>
              <w:autoSpaceDE w:val="0"/>
              <w:autoSpaceDN w:val="0"/>
              <w:adjustRightInd w:val="0"/>
              <w:rPr>
                <w:rFonts w:cstheme="minorHAnsi"/>
                <w:szCs w:val="22"/>
              </w:rPr>
            </w:pPr>
            <w:r w:rsidRPr="00DA69AA">
              <w:rPr>
                <w:rFonts w:cstheme="minorHAnsi"/>
                <w:szCs w:val="22"/>
              </w:rPr>
              <w:t xml:space="preserve">Personální změny, změny strategií </w:t>
            </w:r>
            <w:r w:rsidRPr="00DA69AA" w:rsidR="00827C40">
              <w:rPr>
                <w:rFonts w:cstheme="minorHAnsi"/>
                <w:szCs w:val="22"/>
              </w:rPr>
              <w:t xml:space="preserve">a legislativy </w:t>
            </w:r>
            <w:r w:rsidRPr="00DA69AA">
              <w:rPr>
                <w:rFonts w:cstheme="minorHAnsi"/>
                <w:szCs w:val="22"/>
              </w:rPr>
              <w:t>v průběhu období</w:t>
            </w:r>
          </w:p>
        </w:tc>
        <w:tc>
          <w:tcPr>
            <w:tcW w:w="851" w:type="dxa"/>
          </w:tcPr>
          <w:p w:rsidR="00CE4F5C" w:rsidRPr="00DA69AA" w:rsidP="3185862D" w14:paraId="5414AE69" w14:textId="1133177B">
            <w:pPr>
              <w:autoSpaceDE w:val="0"/>
              <w:autoSpaceDN w:val="0"/>
              <w:adjustRightInd w:val="0"/>
              <w:rPr>
                <w:rFonts w:cstheme="minorHAnsi"/>
                <w:szCs w:val="22"/>
              </w:rPr>
            </w:pPr>
            <w:r w:rsidRPr="00DA69AA">
              <w:rPr>
                <w:rFonts w:cstheme="minorHAnsi"/>
                <w:szCs w:val="22"/>
              </w:rPr>
              <w:t>3</w:t>
            </w:r>
          </w:p>
          <w:p w:rsidR="00CE4F5C" w:rsidRPr="00DA69AA" w:rsidP="3185862D" w14:paraId="28223C5E" w14:textId="4C5E23F6">
            <w:pPr>
              <w:autoSpaceDE w:val="0"/>
              <w:autoSpaceDN w:val="0"/>
              <w:adjustRightInd w:val="0"/>
              <w:rPr>
                <w:rFonts w:cstheme="minorHAnsi"/>
                <w:szCs w:val="22"/>
              </w:rPr>
            </w:pPr>
            <w:r w:rsidRPr="00DA69AA">
              <w:rPr>
                <w:rFonts w:cstheme="minorHAnsi"/>
                <w:szCs w:val="22"/>
              </w:rPr>
              <w:t>Významný</w:t>
            </w:r>
          </w:p>
        </w:tc>
        <w:tc>
          <w:tcPr>
            <w:tcW w:w="1200" w:type="dxa"/>
          </w:tcPr>
          <w:p w:rsidR="00CE4F5C" w:rsidRPr="00DA69AA" w:rsidP="3185862D" w14:paraId="5B3AAC2C" w14:textId="4E6FC689">
            <w:pPr>
              <w:autoSpaceDE w:val="0"/>
              <w:autoSpaceDN w:val="0"/>
              <w:adjustRightInd w:val="0"/>
              <w:rPr>
                <w:rFonts w:cstheme="minorHAnsi"/>
                <w:szCs w:val="22"/>
              </w:rPr>
            </w:pPr>
            <w:r w:rsidRPr="00DA69AA">
              <w:rPr>
                <w:rFonts w:cstheme="minorHAnsi"/>
                <w:szCs w:val="22"/>
              </w:rPr>
              <w:t>1</w:t>
            </w:r>
            <w:r w:rsidRPr="00DA69AA" w:rsidR="3A41E77E">
              <w:rPr>
                <w:rFonts w:cstheme="minorHAnsi"/>
                <w:szCs w:val="22"/>
              </w:rPr>
              <w:t>,5</w:t>
            </w:r>
          </w:p>
          <w:p w:rsidR="00CE4F5C" w:rsidRPr="00DA69AA" w:rsidP="3185862D" w14:paraId="4472B971" w14:textId="0AC13797">
            <w:pPr>
              <w:autoSpaceDE w:val="0"/>
              <w:autoSpaceDN w:val="0"/>
              <w:adjustRightInd w:val="0"/>
              <w:rPr>
                <w:rFonts w:cstheme="minorHAnsi"/>
                <w:szCs w:val="22"/>
              </w:rPr>
            </w:pPr>
            <w:r w:rsidRPr="00DA69AA">
              <w:rPr>
                <w:rFonts w:cstheme="minorHAnsi"/>
                <w:szCs w:val="22"/>
              </w:rPr>
              <w:t>Výjimečně možné</w:t>
            </w:r>
          </w:p>
        </w:tc>
        <w:tc>
          <w:tcPr>
            <w:tcW w:w="1134" w:type="dxa"/>
          </w:tcPr>
          <w:p w:rsidR="00CE4F5C" w:rsidRPr="00DA69AA" w:rsidP="3185862D" w14:paraId="11B7F810" w14:textId="2985CAA8">
            <w:pPr>
              <w:autoSpaceDE w:val="0"/>
              <w:autoSpaceDN w:val="0"/>
              <w:adjustRightInd w:val="0"/>
              <w:rPr>
                <w:rFonts w:cstheme="minorHAnsi"/>
                <w:szCs w:val="22"/>
              </w:rPr>
            </w:pPr>
            <w:r w:rsidRPr="00DA69AA">
              <w:rPr>
                <w:rFonts w:cstheme="minorHAnsi"/>
                <w:szCs w:val="22"/>
              </w:rPr>
              <w:t>4,5</w:t>
            </w:r>
          </w:p>
          <w:p w:rsidR="00CE4F5C" w:rsidRPr="00DA69AA" w:rsidP="3185862D" w14:paraId="0040EEFC" w14:textId="2AF4783C">
            <w:pPr>
              <w:autoSpaceDE w:val="0"/>
              <w:autoSpaceDN w:val="0"/>
              <w:adjustRightInd w:val="0"/>
              <w:rPr>
                <w:rFonts w:cstheme="minorHAnsi"/>
                <w:szCs w:val="22"/>
              </w:rPr>
            </w:pPr>
            <w:r w:rsidRPr="00DA69AA">
              <w:rPr>
                <w:rFonts w:cstheme="minorHAnsi"/>
                <w:szCs w:val="22"/>
              </w:rPr>
              <w:t>Běžné/nízké riziko</w:t>
            </w:r>
          </w:p>
        </w:tc>
        <w:tc>
          <w:tcPr>
            <w:tcW w:w="1418" w:type="dxa"/>
          </w:tcPr>
          <w:p w:rsidR="00CE4F5C" w:rsidRPr="00DA69AA" w:rsidP="3185862D" w14:paraId="561CDF3C" w14:textId="3377BFD4">
            <w:pPr>
              <w:autoSpaceDE w:val="0"/>
              <w:autoSpaceDN w:val="0"/>
              <w:adjustRightInd w:val="0"/>
              <w:rPr>
                <w:rFonts w:cstheme="minorHAnsi"/>
                <w:szCs w:val="22"/>
              </w:rPr>
            </w:pPr>
            <w:r w:rsidRPr="00DA69AA">
              <w:rPr>
                <w:rFonts w:cstheme="minorHAnsi"/>
                <w:szCs w:val="22"/>
              </w:rPr>
              <w:t>Včasná informovanost žadatelů o připravovaných změnách ve vztahu k PZ</w:t>
            </w:r>
            <w:r w:rsidRPr="00DA69AA" w:rsidR="662ACA61">
              <w:rPr>
                <w:rFonts w:cstheme="minorHAnsi"/>
                <w:szCs w:val="22"/>
              </w:rPr>
              <w:t>S</w:t>
            </w:r>
          </w:p>
        </w:tc>
        <w:tc>
          <w:tcPr>
            <w:tcW w:w="1275" w:type="dxa"/>
          </w:tcPr>
          <w:p w:rsidR="00CE4F5C" w:rsidRPr="00DA69AA" w:rsidP="3185862D" w14:paraId="77DBE742" w14:textId="64435E4D">
            <w:pPr>
              <w:autoSpaceDE w:val="0"/>
              <w:autoSpaceDN w:val="0"/>
              <w:adjustRightInd w:val="0"/>
              <w:rPr>
                <w:rFonts w:cstheme="minorHAnsi"/>
                <w:szCs w:val="22"/>
              </w:rPr>
            </w:pPr>
            <w:r w:rsidRPr="00DA69AA">
              <w:rPr>
                <w:rFonts w:cstheme="minorHAnsi"/>
                <w:szCs w:val="22"/>
              </w:rPr>
              <w:t>MZ</w:t>
            </w:r>
            <w:r w:rsidRPr="00DA69AA" w:rsidR="63B12B5B">
              <w:rPr>
                <w:rFonts w:cstheme="minorHAnsi"/>
                <w:szCs w:val="22"/>
              </w:rPr>
              <w:t>D</w:t>
            </w:r>
            <w:r w:rsidRPr="00DA69AA">
              <w:rPr>
                <w:rFonts w:cstheme="minorHAnsi"/>
                <w:szCs w:val="22"/>
              </w:rPr>
              <w:t xml:space="preserve"> </w:t>
            </w:r>
          </w:p>
          <w:p w:rsidR="00CE4F5C" w:rsidRPr="00DA69AA" w:rsidP="3185862D" w14:paraId="33D755C6" w14:textId="2274609D">
            <w:pPr>
              <w:autoSpaceDE w:val="0"/>
              <w:autoSpaceDN w:val="0"/>
              <w:adjustRightInd w:val="0"/>
              <w:rPr>
                <w:rFonts w:cstheme="minorHAnsi"/>
                <w:szCs w:val="22"/>
              </w:rPr>
            </w:pPr>
            <w:r w:rsidRPr="00DA69AA">
              <w:rPr>
                <w:rFonts w:cstheme="minorHAnsi"/>
                <w:szCs w:val="22"/>
              </w:rPr>
              <w:t>SZ/OZP</w:t>
            </w:r>
          </w:p>
          <w:p w:rsidR="00CE4F5C" w:rsidRPr="00DA69AA" w:rsidP="1A4326AF" w14:paraId="2CACE8A7" w14:textId="64E7CC09">
            <w:pPr>
              <w:autoSpaceDE w:val="0"/>
              <w:autoSpaceDN w:val="0"/>
              <w:adjustRightInd w:val="0"/>
              <w:rPr>
                <w:rFonts w:cstheme="minorHAnsi"/>
                <w:szCs w:val="22"/>
              </w:rPr>
            </w:pPr>
          </w:p>
        </w:tc>
      </w:tr>
    </w:tbl>
    <w:p w:rsidR="00DA69AA" w:rsidP="00DA69AA" w14:paraId="0211983B" w14:textId="7B4532A0">
      <w:pPr>
        <w:pStyle w:val="Bntext"/>
        <w:rPr>
          <w:sz w:val="20"/>
          <w:szCs w:val="22"/>
        </w:rPr>
      </w:pPr>
      <w:bookmarkStart w:id="21" w:name="_Toc45720175"/>
      <w:r w:rsidRPr="00DA69AA">
        <w:rPr>
          <w:sz w:val="20"/>
          <w:szCs w:val="22"/>
        </w:rPr>
        <w:t>Tabulka</w:t>
      </w:r>
      <w:r w:rsidRPr="00DA69AA">
        <w:rPr>
          <w:sz w:val="20"/>
          <w:szCs w:val="22"/>
        </w:rPr>
        <w:t xml:space="preserve"> </w:t>
      </w:r>
      <w:r w:rsidRPr="00DA69AA">
        <w:rPr>
          <w:sz w:val="20"/>
          <w:szCs w:val="22"/>
        </w:rPr>
        <w:fldChar w:fldCharType="begin"/>
      </w:r>
      <w:r w:rsidRPr="00DA69AA">
        <w:rPr>
          <w:sz w:val="20"/>
          <w:szCs w:val="22"/>
        </w:rPr>
        <w:instrText xml:space="preserve"> SEQ Tabulka \* ARABIC </w:instrText>
      </w:r>
      <w:r w:rsidRPr="00DA69AA">
        <w:rPr>
          <w:sz w:val="20"/>
          <w:szCs w:val="22"/>
        </w:rPr>
        <w:fldChar w:fldCharType="separate"/>
      </w:r>
      <w:r w:rsidRPr="00DA69AA">
        <w:rPr>
          <w:sz w:val="20"/>
          <w:szCs w:val="22"/>
        </w:rPr>
        <w:t>5</w:t>
      </w:r>
      <w:r w:rsidRPr="00DA69AA">
        <w:rPr>
          <w:sz w:val="20"/>
          <w:szCs w:val="22"/>
        </w:rPr>
        <w:fldChar w:fldCharType="end"/>
      </w:r>
      <w:r w:rsidRPr="00DA69AA">
        <w:rPr>
          <w:sz w:val="20"/>
          <w:szCs w:val="22"/>
        </w:rPr>
        <w:t xml:space="preserve"> </w:t>
      </w:r>
      <w:r w:rsidRPr="00DA69AA">
        <w:rPr>
          <w:sz w:val="20"/>
          <w:szCs w:val="22"/>
        </w:rPr>
        <w:t>Registr</w:t>
      </w:r>
      <w:r w:rsidRPr="00DA69AA">
        <w:rPr>
          <w:sz w:val="20"/>
          <w:szCs w:val="22"/>
        </w:rPr>
        <w:t xml:space="preserve"> </w:t>
      </w:r>
      <w:r w:rsidRPr="00DA69AA">
        <w:rPr>
          <w:sz w:val="20"/>
          <w:szCs w:val="22"/>
        </w:rPr>
        <w:t>rizik</w:t>
      </w:r>
      <w:r w:rsidRPr="00DA69AA">
        <w:rPr>
          <w:sz w:val="20"/>
          <w:szCs w:val="22"/>
        </w:rPr>
        <w:t xml:space="preserve"> </w:t>
      </w:r>
      <w:r w:rsidRPr="00DA69AA">
        <w:rPr>
          <w:sz w:val="20"/>
          <w:szCs w:val="22"/>
        </w:rPr>
        <w:t>ke</w:t>
      </w:r>
      <w:r w:rsidRPr="00DA69AA">
        <w:rPr>
          <w:sz w:val="20"/>
          <w:szCs w:val="22"/>
        </w:rPr>
        <w:t xml:space="preserve"> </w:t>
      </w:r>
      <w:r w:rsidRPr="00DA69AA">
        <w:rPr>
          <w:sz w:val="20"/>
          <w:szCs w:val="22"/>
        </w:rPr>
        <w:t>dni</w:t>
      </w:r>
      <w:r w:rsidRPr="00DA69AA">
        <w:rPr>
          <w:sz w:val="20"/>
          <w:szCs w:val="22"/>
        </w:rPr>
        <w:t xml:space="preserve"> </w:t>
      </w:r>
      <w:r w:rsidRPr="00DA69AA">
        <w:rPr>
          <w:sz w:val="20"/>
          <w:szCs w:val="22"/>
        </w:rPr>
        <w:t>schválení</w:t>
      </w:r>
      <w:r w:rsidRPr="00DA69AA">
        <w:rPr>
          <w:sz w:val="20"/>
          <w:szCs w:val="22"/>
        </w:rPr>
        <w:t xml:space="preserve"> IP</w:t>
      </w:r>
      <w:bookmarkEnd w:id="21"/>
    </w:p>
    <w:p w:rsidR="00DA69AA" w14:paraId="4C08D094" w14:textId="77777777">
      <w:pPr>
        <w:rPr>
          <w:rFonts w:ascii="Calibri" w:hAnsi="Calibri"/>
          <w:color w:val="212121"/>
          <w:sz w:val="20"/>
          <w:szCs w:val="22"/>
          <w:lang w:val="en-US"/>
        </w:rPr>
      </w:pPr>
      <w:r>
        <w:rPr>
          <w:sz w:val="20"/>
          <w:szCs w:val="22"/>
        </w:rPr>
        <w:br w:type="page"/>
      </w:r>
    </w:p>
    <w:p w:rsidR="00305124" w:rsidRPr="002C4EE5" w:rsidP="00696B0E" w14:paraId="6FC52DC6" w14:textId="0E8AE8CC">
      <w:pPr>
        <w:pStyle w:val="Heading1"/>
        <w:numPr>
          <w:ilvl w:val="0"/>
          <w:numId w:val="17"/>
        </w:numPr>
        <w:rPr>
          <w:color w:val="auto"/>
          <w:sz w:val="28"/>
          <w:szCs w:val="28"/>
        </w:rPr>
      </w:pPr>
      <w:bookmarkStart w:id="22" w:name="_Toc256000007"/>
      <w:r w:rsidRPr="002C4EE5">
        <w:rPr>
          <w:color w:val="auto"/>
          <w:sz w:val="28"/>
          <w:szCs w:val="28"/>
        </w:rPr>
        <w:t>Řízení změn</w:t>
      </w:r>
      <w:bookmarkEnd w:id="22"/>
      <w:r w:rsidRPr="002C4EE5">
        <w:rPr>
          <w:color w:val="auto"/>
          <w:sz w:val="28"/>
          <w:szCs w:val="28"/>
        </w:rPr>
        <w:t xml:space="preserve"> </w:t>
      </w:r>
    </w:p>
    <w:p w:rsidR="00C30DAF" w:rsidP="002C1DBA" w14:paraId="46A7C97A" w14:textId="77777777">
      <w:pPr>
        <w:pStyle w:val="Bntext"/>
        <w:spacing w:before="0" w:line="240" w:lineRule="auto"/>
        <w:ind w:firstLine="0"/>
        <w:rPr>
          <w:rFonts w:asciiTheme="minorHAnsi" w:hAnsiTheme="minorHAnsi" w:cs="Arial"/>
          <w:color w:val="auto"/>
          <w:szCs w:val="22"/>
          <w:lang w:val="cs-CZ"/>
        </w:rPr>
      </w:pPr>
    </w:p>
    <w:p w:rsidR="00DA69AA" w:rsidRPr="002A4057" w:rsidP="00DA69AA" w14:paraId="4FFBC9E2" w14:textId="77777777">
      <w:pPr>
        <w:jc w:val="both"/>
        <w:rPr>
          <w:rFonts w:cs="Arial"/>
          <w:color w:val="000000" w:themeColor="text1"/>
        </w:rPr>
      </w:pPr>
      <w:r w:rsidRPr="002A4057">
        <w:rPr>
          <w:rFonts w:cstheme="minorHAnsi"/>
        </w:rPr>
        <w:t>Implementace probíhá v neustále se měnícím prostředí, a tak je pravděpodobné, že se budou muset implementační plány pravidelně revidovat a aktualizovat. Minimálně došlo k jedné revizi na základě povinně stanovené revize Strategického rámce Zdraví 2030 v roce 2025.</w:t>
      </w:r>
      <w:r w:rsidRPr="002A4057">
        <w:rPr>
          <w:rFonts w:cs="Arial"/>
        </w:rPr>
        <w:t xml:space="preserve"> V rámci této revize došlo k rozšíření specifických cílů o další oblasti, které nebyly v dosavadním Strategickém rámci Zdraví 2030 obsaženy a rovněž došlo k prolongaci dokumentu do roku 2035.</w:t>
      </w:r>
    </w:p>
    <w:p w:rsidR="00DA69AA" w:rsidRPr="002A4057" w:rsidP="00DA69AA" w14:paraId="097CB407" w14:textId="77777777">
      <w:pPr>
        <w:jc w:val="both"/>
        <w:rPr>
          <w:rFonts w:cstheme="minorHAnsi"/>
        </w:rPr>
      </w:pPr>
    </w:p>
    <w:p w:rsidR="00DA69AA" w:rsidRPr="002A4057" w:rsidP="00DA69AA" w14:paraId="10132A9E" w14:textId="019D6EE5">
      <w:pPr>
        <w:jc w:val="both"/>
        <w:rPr>
          <w:rFonts w:cs="Arial"/>
          <w:color w:val="000000" w:themeColor="text1"/>
        </w:rPr>
      </w:pPr>
      <w:r w:rsidRPr="002A4057">
        <w:rPr>
          <w:rFonts w:cstheme="minorHAnsi"/>
        </w:rPr>
        <w:t>Pro přípravu a schvalování změn implementačního plánu je stanoven následující postup: Zpravidla dochází k úpravě textu implementačního plánu  na základě vyhodnocení pravidelné roční Zprávy o</w:t>
      </w:r>
      <w:r w:rsidR="00E04CA2">
        <w:rPr>
          <w:rFonts w:cstheme="minorHAnsi"/>
        </w:rPr>
        <w:t> </w:t>
      </w:r>
      <w:r w:rsidRPr="002A4057">
        <w:rPr>
          <w:rFonts w:cstheme="minorHAnsi"/>
        </w:rPr>
        <w:t>průběhu realizace implementačního plánu, z níž mohou vzejít navrhované změny, které nemají vliv na označení specifického cíle a dílčích cílů – tj. je možné upravovat seznam opatření, zdroje financování apod. Změny jsou</w:t>
      </w:r>
      <w:r w:rsidRPr="002A4057">
        <w:rPr>
          <w:rFonts w:cs="Arial"/>
          <w:color w:val="000000" w:themeColor="text1"/>
        </w:rPr>
        <w:t xml:space="preserve"> projednány na úrovni pracovní a</w:t>
      </w:r>
      <w:r>
        <w:rPr>
          <w:rFonts w:cs="Arial"/>
          <w:color w:val="000000" w:themeColor="text1"/>
        </w:rPr>
        <w:t> </w:t>
      </w:r>
      <w:r w:rsidRPr="002A4057">
        <w:rPr>
          <w:rFonts w:cs="Arial"/>
          <w:color w:val="000000" w:themeColor="text1"/>
        </w:rPr>
        <w:t>následně předloženy ke schválení Řídicímu výboru Zdraví 2035 a poté i poradě vedení MZD. Změny většího rozsahu, které by vyžadovaly revokaci dokumentu, je nutné schválit Řídicím výborem Strategického rámce Zdraví 2035, poradou vedení a</w:t>
      </w:r>
      <w:r w:rsidR="00E04CA2">
        <w:rPr>
          <w:rFonts w:cs="Arial"/>
          <w:color w:val="000000" w:themeColor="text1"/>
        </w:rPr>
        <w:t> </w:t>
      </w:r>
      <w:r w:rsidRPr="002A4057">
        <w:rPr>
          <w:rFonts w:cs="Arial"/>
          <w:color w:val="000000" w:themeColor="text1"/>
        </w:rPr>
        <w:t>následně předložit vládě ČR.</w:t>
      </w:r>
    </w:p>
    <w:p w:rsidR="00DA69AA" w:rsidRPr="002A4057" w:rsidP="00DA69AA" w14:paraId="4A569A1B" w14:textId="77777777">
      <w:pPr>
        <w:pStyle w:val="ListParagraph"/>
        <w:ind w:left="360"/>
        <w:jc w:val="both"/>
        <w:rPr>
          <w:rFonts w:cs="Arial"/>
          <w:color w:val="000000" w:themeColor="text1"/>
        </w:rPr>
      </w:pPr>
    </w:p>
    <w:p w:rsidR="00DA69AA" w:rsidP="00DA69AA" w14:paraId="7762EC2D" w14:textId="77777777">
      <w:pPr>
        <w:jc w:val="both"/>
        <w:rPr>
          <w:rFonts w:cstheme="minorHAnsi"/>
        </w:rPr>
      </w:pPr>
      <w:r w:rsidRPr="002A4057">
        <w:rPr>
          <w:rFonts w:cstheme="minorHAnsi"/>
        </w:rPr>
        <w:t xml:space="preserve"> Po schválení roční Zprávy o průběhu realizace implementačního plánu</w:t>
      </w:r>
      <w:r w:rsidRPr="002A4057">
        <w:rPr>
          <w:rFonts w:cstheme="minorHAnsi"/>
        </w:rPr>
        <w:t xml:space="preserve"> </w:t>
      </w:r>
      <w:r w:rsidRPr="002A4057">
        <w:rPr>
          <w:rFonts w:cstheme="minorHAnsi"/>
        </w:rPr>
        <w:t xml:space="preserve">je v případě, že došlo ke změně textu implementačního plánu, vydávána nová verze implementačního plánu s vyznačením platnosti.   </w:t>
      </w:r>
    </w:p>
    <w:p w:rsidR="00BA76A7" w:rsidRPr="002C4EE5" w:rsidP="1A4326AF" w14:paraId="1B4BF461" w14:textId="18ECD032">
      <w:pPr>
        <w:jc w:val="both"/>
        <w:rPr>
          <w:rFonts w:ascii="Arial" w:hAnsi="Arial" w:cs="Arial"/>
          <w:b/>
          <w:bCs/>
          <w:szCs w:val="22"/>
        </w:rPr>
      </w:pPr>
      <w:r w:rsidRPr="1A4326AF">
        <w:rPr>
          <w:rFonts w:ascii="Arial" w:hAnsi="Arial" w:cs="Arial"/>
          <w:b/>
          <w:bCs/>
          <w:szCs w:val="22"/>
        </w:rPr>
        <w:br w:type="page"/>
      </w:r>
    </w:p>
    <w:p w:rsidR="00796CA8" w:rsidRPr="002C4EE5" w:rsidP="00A75E86" w14:paraId="4BEADF37" w14:textId="77777777">
      <w:pPr>
        <w:pStyle w:val="Heading1"/>
        <w:numPr>
          <w:ilvl w:val="0"/>
          <w:numId w:val="17"/>
        </w:numPr>
        <w:rPr>
          <w:color w:val="auto"/>
          <w:sz w:val="28"/>
          <w:szCs w:val="28"/>
        </w:rPr>
      </w:pPr>
      <w:bookmarkStart w:id="23" w:name="_Toc256000008"/>
      <w:r w:rsidRPr="002C4EE5">
        <w:rPr>
          <w:color w:val="auto"/>
          <w:sz w:val="28"/>
          <w:szCs w:val="28"/>
        </w:rPr>
        <w:t xml:space="preserve">Monitorování a </w:t>
      </w:r>
      <w:r w:rsidRPr="002C4EE5" w:rsidR="00F20902">
        <w:rPr>
          <w:color w:val="auto"/>
          <w:sz w:val="28"/>
          <w:szCs w:val="28"/>
        </w:rPr>
        <w:t>evaluace</w:t>
      </w:r>
      <w:bookmarkEnd w:id="23"/>
    </w:p>
    <w:p w:rsidR="00C30DAF" w:rsidP="00AD1392" w14:paraId="39E2240D" w14:textId="77777777">
      <w:pPr>
        <w:jc w:val="both"/>
        <w:rPr>
          <w:rFonts w:cs="Arial"/>
          <w:szCs w:val="22"/>
        </w:rPr>
      </w:pPr>
    </w:p>
    <w:p w:rsidR="00DA69AA" w:rsidRPr="002E2404" w:rsidP="00DA69AA" w14:paraId="6171B1FE" w14:textId="77777777">
      <w:pPr>
        <w:jc w:val="both"/>
        <w:rPr>
          <w:rFonts w:cs="Arial"/>
          <w:color w:val="000000" w:themeColor="text1"/>
        </w:rPr>
      </w:pPr>
      <w:r w:rsidRPr="002E2404">
        <w:rPr>
          <w:rFonts w:cs="Arial"/>
          <w:color w:val="000000" w:themeColor="text1"/>
        </w:rPr>
        <w:t xml:space="preserve">Součástí implementace je i proces monitorování a evaluace realizace implementačního plánu. Tyto procesy do značné míry probíhají současně a kontinuálně. </w:t>
      </w:r>
    </w:p>
    <w:p w:rsidR="00DA69AA" w:rsidRPr="002E2404" w:rsidP="00DA69AA" w14:paraId="61C6554F" w14:textId="77777777">
      <w:pPr>
        <w:jc w:val="both"/>
        <w:rPr>
          <w:rFonts w:cs="Arial"/>
          <w:color w:val="000000" w:themeColor="text1"/>
        </w:rPr>
      </w:pPr>
    </w:p>
    <w:p w:rsidR="00DA69AA" w:rsidRPr="002E2404" w:rsidP="00DA69AA" w14:paraId="10C39118" w14:textId="042BE040">
      <w:pPr>
        <w:jc w:val="both"/>
        <w:rPr>
          <w:rFonts w:cs="Arial"/>
          <w:color w:val="000000" w:themeColor="text1"/>
        </w:rPr>
      </w:pPr>
      <w:r w:rsidRPr="002E2404">
        <w:rPr>
          <w:rFonts w:cs="Arial"/>
          <w:color w:val="000000" w:themeColor="text1"/>
        </w:rPr>
        <w:t>Cílem monitorování je průběžné zjišťování pokroku v realizaci implementace a porovnávání získaných informací s výchozím přepokládaným plánem. Monitorování je soustavnou činností, která probíhá během celého trvání implementace. Nastavený a fungující systém monitoringu umožní v případě potřeby revizí implementačního plánu již v průběhu jeho realizace. Zároveň bude systém monitorování sloužit k vyhodnocení výsledků a dopadů implementačního plánu i Strategick</w:t>
      </w:r>
      <w:r>
        <w:rPr>
          <w:rFonts w:cs="Arial"/>
          <w:color w:val="000000" w:themeColor="text1"/>
        </w:rPr>
        <w:t>ého</w:t>
      </w:r>
      <w:r w:rsidRPr="002E2404">
        <w:rPr>
          <w:rFonts w:cs="Arial"/>
          <w:color w:val="000000" w:themeColor="text1"/>
        </w:rPr>
        <w:t xml:space="preserve"> rámc</w:t>
      </w:r>
      <w:r>
        <w:rPr>
          <w:rFonts w:cs="Arial"/>
          <w:color w:val="000000" w:themeColor="text1"/>
        </w:rPr>
        <w:t>e</w:t>
      </w:r>
      <w:r w:rsidRPr="002E2404">
        <w:rPr>
          <w:rFonts w:cs="Arial"/>
          <w:color w:val="000000" w:themeColor="text1"/>
        </w:rPr>
        <w:t xml:space="preserve"> Zdraví 203</w:t>
      </w:r>
      <w:r>
        <w:rPr>
          <w:rFonts w:cs="Arial"/>
          <w:color w:val="000000" w:themeColor="text1"/>
        </w:rPr>
        <w:t>5</w:t>
      </w:r>
      <w:r w:rsidRPr="002E2404">
        <w:rPr>
          <w:rFonts w:cs="Arial"/>
          <w:color w:val="000000" w:themeColor="text1"/>
        </w:rPr>
        <w:t xml:space="preserve"> jako celku, po skončení jeho realizace. Monitorovací systém je navržen tak, že každé dva roky bude vládě ČR předkládána pro informaci Zpráva o průběhu implementace Strategického rámce Zdraví 203</w:t>
      </w:r>
      <w:r>
        <w:rPr>
          <w:rFonts w:cs="Arial"/>
          <w:color w:val="000000" w:themeColor="text1"/>
        </w:rPr>
        <w:t>5</w:t>
      </w:r>
      <w:r w:rsidRPr="002E2404">
        <w:rPr>
          <w:rFonts w:cs="Arial"/>
          <w:color w:val="000000" w:themeColor="text1"/>
        </w:rPr>
        <w:t>. Zpráva o průběhu realizace implementačního plánu</w:t>
      </w:r>
      <w:r>
        <w:rPr>
          <w:rStyle w:val="FootnoteReference"/>
          <w:rFonts w:cs="Arial"/>
        </w:rPr>
        <w:footnoteReference w:id="9"/>
      </w:r>
      <w:r w:rsidRPr="002E2404">
        <w:rPr>
          <w:rFonts w:cs="Arial"/>
          <w:color w:val="000000" w:themeColor="text1"/>
        </w:rPr>
        <w:t>, která představuje vyhodnocení postupu realizace samotného implementačního plánu, bude každý rok předkládána Řídicímu výboru Zdraví 203</w:t>
      </w:r>
      <w:r>
        <w:rPr>
          <w:rFonts w:cs="Arial"/>
          <w:color w:val="000000" w:themeColor="text1"/>
        </w:rPr>
        <w:t>5</w:t>
      </w:r>
      <w:r w:rsidRPr="002E2404">
        <w:rPr>
          <w:rFonts w:cs="Arial"/>
          <w:color w:val="000000" w:themeColor="text1"/>
        </w:rPr>
        <w:t xml:space="preserve"> a</w:t>
      </w:r>
      <w:r w:rsidR="00E04CA2">
        <w:rPr>
          <w:rFonts w:cs="Arial"/>
          <w:color w:val="000000" w:themeColor="text1"/>
        </w:rPr>
        <w:t> </w:t>
      </w:r>
      <w:r w:rsidRPr="002E2404">
        <w:rPr>
          <w:rFonts w:cs="Arial"/>
          <w:color w:val="000000" w:themeColor="text1"/>
        </w:rPr>
        <w:t xml:space="preserve">následně ke schválení poradou vedení </w:t>
      </w:r>
      <w:r>
        <w:rPr>
          <w:rFonts w:cs="Arial"/>
          <w:color w:val="000000" w:themeColor="text1"/>
        </w:rPr>
        <w:t>MZD</w:t>
      </w:r>
      <w:r w:rsidRPr="002E2404">
        <w:rPr>
          <w:rFonts w:cs="Arial"/>
          <w:color w:val="000000" w:themeColor="text1"/>
        </w:rPr>
        <w:t>. Bude sledováno, jakým směrem jde vývoj v dané oblasti a budou zajišťovány zdroje dat o vybraných oblastech a sledovány a vyhodnocovány příslušné indikátory. Za vypracování a předložení Zprávy o průběhu realizace implementačního plánu Řídicímu výboru Zdraví 203</w:t>
      </w:r>
      <w:r>
        <w:rPr>
          <w:rFonts w:cs="Arial"/>
          <w:color w:val="000000" w:themeColor="text1"/>
        </w:rPr>
        <w:t>5</w:t>
      </w:r>
      <w:r w:rsidRPr="002E2404">
        <w:rPr>
          <w:rFonts w:cs="Arial"/>
          <w:color w:val="000000" w:themeColor="text1"/>
        </w:rPr>
        <w:t xml:space="preserve"> a poradě vedení </w:t>
      </w:r>
      <w:r>
        <w:rPr>
          <w:rFonts w:cs="Arial"/>
          <w:color w:val="000000" w:themeColor="text1"/>
        </w:rPr>
        <w:t>MZD</w:t>
      </w:r>
      <w:r w:rsidRPr="002E2404">
        <w:rPr>
          <w:rFonts w:cs="Arial"/>
          <w:color w:val="000000" w:themeColor="text1"/>
        </w:rPr>
        <w:t xml:space="preserve"> odpovídá gestor implementačního plánu.  </w:t>
      </w:r>
    </w:p>
    <w:p w:rsidR="00DA69AA" w:rsidRPr="002E2404" w:rsidP="00DA69AA" w14:paraId="39A1ED95" w14:textId="77777777">
      <w:pPr>
        <w:jc w:val="both"/>
        <w:rPr>
          <w:rFonts w:cs="Arial"/>
          <w:color w:val="000000" w:themeColor="text1"/>
        </w:rPr>
      </w:pPr>
    </w:p>
    <w:p w:rsidR="00DA69AA" w:rsidRPr="002E2404" w:rsidP="00DA69AA" w14:paraId="142438E2" w14:textId="77777777">
      <w:pPr>
        <w:jc w:val="both"/>
        <w:rPr>
          <w:rFonts w:ascii="Arial" w:hAnsi="Arial" w:cs="Arial"/>
          <w:color w:val="000000" w:themeColor="text1"/>
        </w:rPr>
      </w:pPr>
    </w:p>
    <w:p w:rsidR="00DA69AA" w:rsidRPr="002E2404" w:rsidP="00DA69AA" w14:paraId="4CA70214" w14:textId="77777777">
      <w:pPr>
        <w:jc w:val="both"/>
        <w:rPr>
          <w:rFonts w:cstheme="minorHAnsi"/>
          <w:color w:val="000000" w:themeColor="text1"/>
        </w:rPr>
      </w:pPr>
      <w:r w:rsidRPr="002E2404">
        <w:rPr>
          <w:rFonts w:cstheme="minorHAnsi"/>
          <w:color w:val="000000" w:themeColor="text1"/>
        </w:rPr>
        <w:t xml:space="preserve">Povinnou součástí Zprávy o průběhu realizace implementačního plánu je: </w:t>
      </w:r>
    </w:p>
    <w:p w:rsidR="00DA69AA" w:rsidRPr="002E2404" w:rsidP="00DA69AA" w14:paraId="3E079A26" w14:textId="77777777">
      <w:pPr>
        <w:pStyle w:val="ListParagraph"/>
        <w:numPr>
          <w:ilvl w:val="0"/>
          <w:numId w:val="21"/>
        </w:numPr>
        <w:jc w:val="both"/>
        <w:rPr>
          <w:rFonts w:cstheme="minorHAnsi"/>
          <w:color w:val="000000" w:themeColor="text1"/>
        </w:rPr>
      </w:pPr>
      <w:r w:rsidRPr="002E2404">
        <w:rPr>
          <w:rFonts w:cstheme="minorHAnsi"/>
          <w:color w:val="000000" w:themeColor="text1"/>
        </w:rPr>
        <w:t xml:space="preserve">vyhodnocení plnění jednotlivých opatření </w:t>
      </w:r>
    </w:p>
    <w:p w:rsidR="00DA69AA" w:rsidRPr="002E2404" w:rsidP="00DA69AA" w14:paraId="44B17853" w14:textId="77777777">
      <w:pPr>
        <w:pStyle w:val="ListParagraph"/>
        <w:numPr>
          <w:ilvl w:val="0"/>
          <w:numId w:val="21"/>
        </w:numPr>
        <w:jc w:val="both"/>
        <w:rPr>
          <w:rFonts w:cstheme="minorHAnsi"/>
          <w:color w:val="000000" w:themeColor="text1"/>
        </w:rPr>
      </w:pPr>
      <w:r w:rsidRPr="002E2404">
        <w:rPr>
          <w:rFonts w:cstheme="minorHAnsi"/>
          <w:color w:val="000000" w:themeColor="text1"/>
        </w:rPr>
        <w:t>aktualizovaný Registr rizik včetně vyhodnocení plnění nápravných opatření</w:t>
      </w:r>
    </w:p>
    <w:p w:rsidR="00DA69AA" w:rsidRPr="002E2404" w:rsidP="00DA69AA" w14:paraId="6761DDCB" w14:textId="0802814C">
      <w:pPr>
        <w:pStyle w:val="ListParagraph"/>
        <w:numPr>
          <w:ilvl w:val="0"/>
          <w:numId w:val="21"/>
        </w:numPr>
        <w:jc w:val="both"/>
        <w:rPr>
          <w:rFonts w:cstheme="minorHAnsi"/>
          <w:color w:val="000000" w:themeColor="text1"/>
        </w:rPr>
      </w:pPr>
      <w:r w:rsidRPr="00F53BC5">
        <w:rPr>
          <w:rFonts w:cstheme="minorHAnsi"/>
          <w:color w:val="000000" w:themeColor="text1"/>
        </w:rPr>
        <w:t xml:space="preserve">návrhy na nepodstatné změny textu Implementačního plánu </w:t>
      </w:r>
      <w:r>
        <w:rPr>
          <w:rFonts w:cstheme="minorHAnsi"/>
        </w:rPr>
        <w:t>(opatření, úpravy v navrhovaném financování atp</w:t>
      </w:r>
      <w:r w:rsidR="00E47310">
        <w:rPr>
          <w:rFonts w:cstheme="minorHAnsi"/>
        </w:rPr>
        <w:t>.</w:t>
      </w:r>
      <w:r>
        <w:rPr>
          <w:rFonts w:cstheme="minorHAnsi"/>
        </w:rPr>
        <w:t>)</w:t>
      </w:r>
    </w:p>
    <w:p w:rsidR="00DA69AA" w:rsidRPr="00F53BC5" w:rsidP="00DA69AA" w14:paraId="3086A630" w14:textId="77777777">
      <w:pPr>
        <w:ind w:left="360"/>
        <w:jc w:val="both"/>
        <w:rPr>
          <w:rFonts w:ascii="Arial" w:hAnsi="Arial" w:cs="Arial"/>
          <w:color w:val="000000" w:themeColor="text1"/>
        </w:rPr>
      </w:pPr>
    </w:p>
    <w:p w:rsidR="00DA69AA" w:rsidRPr="002E2404" w:rsidP="00DA69AA" w14:paraId="38A2596D" w14:textId="4E9C5E8F">
      <w:pPr>
        <w:jc w:val="both"/>
        <w:rPr>
          <w:rFonts w:cs="Arial"/>
          <w:color w:val="000000" w:themeColor="text1"/>
        </w:rPr>
      </w:pPr>
      <w:r w:rsidRPr="002E2404">
        <w:rPr>
          <w:rFonts w:cs="Arial"/>
          <w:color w:val="000000" w:themeColor="text1"/>
        </w:rPr>
        <w:t>Zpráva o průběhu realizace implementačního plánu</w:t>
      </w:r>
      <w:r w:rsidRPr="002E2404">
        <w:rPr>
          <w:rFonts w:cs="Arial"/>
          <w:color w:val="000000" w:themeColor="text1"/>
        </w:rPr>
        <w:t xml:space="preserve"> </w:t>
      </w:r>
      <w:r w:rsidRPr="002E2404">
        <w:rPr>
          <w:rFonts w:cs="Arial"/>
          <w:color w:val="000000" w:themeColor="text1"/>
        </w:rPr>
        <w:t>je gestorem implementačního plánu předkládána k projednání Řídicímu výboru Zdraví 203</w:t>
      </w:r>
      <w:r>
        <w:rPr>
          <w:rFonts w:cs="Arial"/>
          <w:color w:val="000000" w:themeColor="text1"/>
        </w:rPr>
        <w:t>5</w:t>
      </w:r>
      <w:r w:rsidRPr="002E2404">
        <w:rPr>
          <w:rFonts w:cs="Arial"/>
          <w:color w:val="000000" w:themeColor="text1"/>
        </w:rPr>
        <w:t xml:space="preserve"> nejpozději </w:t>
      </w:r>
      <w:r w:rsidRPr="002A4057">
        <w:rPr>
          <w:rFonts w:cs="Arial"/>
          <w:b/>
          <w:bCs/>
          <w:color w:val="000000" w:themeColor="text1"/>
        </w:rPr>
        <w:t>do konce února následujícího roku</w:t>
      </w:r>
      <w:r w:rsidRPr="002E2404">
        <w:rPr>
          <w:rFonts w:cs="Arial"/>
          <w:color w:val="000000" w:themeColor="text1"/>
        </w:rPr>
        <w:t xml:space="preserve"> a ke schválení vedení </w:t>
      </w:r>
      <w:r>
        <w:rPr>
          <w:rFonts w:cs="Arial"/>
          <w:color w:val="000000" w:themeColor="text1"/>
        </w:rPr>
        <w:t>MZD</w:t>
      </w:r>
      <w:r w:rsidRPr="002E2404">
        <w:rPr>
          <w:rFonts w:cs="Arial"/>
          <w:color w:val="000000" w:themeColor="text1"/>
        </w:rPr>
        <w:t xml:space="preserve"> nejpozději </w:t>
      </w:r>
      <w:r w:rsidRPr="002A4057">
        <w:rPr>
          <w:rFonts w:cs="Arial"/>
          <w:b/>
          <w:bCs/>
          <w:color w:val="000000" w:themeColor="text1"/>
        </w:rPr>
        <w:t>do konce března následujícího roku</w:t>
      </w:r>
      <w:r w:rsidRPr="002E2404">
        <w:rPr>
          <w:rFonts w:cs="Arial"/>
          <w:color w:val="000000" w:themeColor="text1"/>
        </w:rPr>
        <w:t>. Každý druhý rok (v </w:t>
      </w:r>
      <w:r>
        <w:rPr>
          <w:rFonts w:cs="Arial"/>
          <w:color w:val="000000" w:themeColor="text1"/>
        </w:rPr>
        <w:t>letech</w:t>
      </w:r>
      <w:r w:rsidRPr="002E2404">
        <w:rPr>
          <w:rFonts w:cs="Arial"/>
          <w:color w:val="000000" w:themeColor="text1"/>
        </w:rPr>
        <w:t xml:space="preserve"> 2023</w:t>
      </w:r>
      <w:r>
        <w:rPr>
          <w:rFonts w:cs="Arial"/>
          <w:color w:val="000000" w:themeColor="text1"/>
        </w:rPr>
        <w:t xml:space="preserve">, </w:t>
      </w:r>
      <w:r>
        <w:rPr>
          <w:rFonts w:cs="Arial"/>
        </w:rPr>
        <w:t>2025, 2027, 2029, 2031, 2033</w:t>
      </w:r>
      <w:r w:rsidRPr="002E2404">
        <w:rPr>
          <w:rFonts w:cs="Arial"/>
          <w:color w:val="000000" w:themeColor="text1"/>
        </w:rPr>
        <w:t>) je pak Zpráva o průběhu realizace implementačního plánu podkladem pro průběžnou Zprávou o průběhu realizace Strategického rámce rozvoje péče o zdraví v České republice do roku 203</w:t>
      </w:r>
      <w:r>
        <w:rPr>
          <w:rFonts w:cs="Arial"/>
          <w:color w:val="000000" w:themeColor="text1"/>
        </w:rPr>
        <w:t>5</w:t>
      </w:r>
      <w:r w:rsidRPr="002E2404">
        <w:rPr>
          <w:rFonts w:cs="Arial"/>
          <w:color w:val="000000" w:themeColor="text1"/>
        </w:rPr>
        <w:t xml:space="preserve">, která je předkládána vládě ČR pro informaci vždy nejpozději do konce </w:t>
      </w:r>
      <w:r>
        <w:rPr>
          <w:rFonts w:cs="Arial"/>
          <w:color w:val="000000" w:themeColor="text1"/>
        </w:rPr>
        <w:t>září</w:t>
      </w:r>
      <w:r w:rsidRPr="002E2404">
        <w:rPr>
          <w:rFonts w:cs="Arial"/>
          <w:color w:val="000000" w:themeColor="text1"/>
        </w:rPr>
        <w:t xml:space="preserve"> následujícího roku. </w:t>
      </w:r>
      <w:bookmarkStart w:id="24" w:name="_Hlk186661225"/>
      <w:r>
        <w:rPr>
          <w:rFonts w:cs="Arial"/>
        </w:rPr>
        <w:t xml:space="preserve">Na konci implementačního období bude vypracována Závěrečná zpráva o průběhu realizace Strategického rámce Zdraví 2035, která bude předložena vládě ČR do konce září 2036. </w:t>
      </w:r>
      <w:bookmarkEnd w:id="24"/>
      <w:r w:rsidRPr="002E2404">
        <w:rPr>
          <w:rFonts w:cs="Arial"/>
          <w:color w:val="000000" w:themeColor="text1"/>
        </w:rPr>
        <w:t xml:space="preserve">  </w:t>
      </w:r>
    </w:p>
    <w:p w:rsidR="00DA69AA" w:rsidRPr="002E2404" w:rsidP="00DA69AA" w14:paraId="474D8A35" w14:textId="77777777">
      <w:pPr>
        <w:jc w:val="both"/>
        <w:rPr>
          <w:rFonts w:cs="Arial"/>
          <w:color w:val="000000" w:themeColor="text1"/>
        </w:rPr>
      </w:pPr>
    </w:p>
    <w:p w:rsidR="00E04CA2" w14:paraId="04BBE468" w14:textId="2246A7B1">
      <w:pPr>
        <w:rPr>
          <w:rFonts w:cs="Arial"/>
          <w:color w:val="000000" w:themeColor="text1"/>
        </w:rPr>
      </w:pPr>
      <w:r>
        <w:rPr>
          <w:rFonts w:cs="Arial"/>
          <w:color w:val="000000" w:themeColor="text1"/>
        </w:rPr>
        <w:br w:type="page"/>
      </w:r>
    </w:p>
    <w:p w:rsidR="00427963" w:rsidP="00FA5CDA" w14:paraId="59D03F29" w14:textId="77777777">
      <w:pPr>
        <w:pStyle w:val="Heading1"/>
        <w:numPr>
          <w:ilvl w:val="0"/>
          <w:numId w:val="17"/>
        </w:numPr>
        <w:rPr>
          <w:color w:val="auto"/>
          <w:sz w:val="28"/>
          <w:szCs w:val="28"/>
        </w:rPr>
      </w:pPr>
      <w:bookmarkStart w:id="25" w:name="_Toc256000009"/>
      <w:r w:rsidRPr="002C4EE5">
        <w:rPr>
          <w:color w:val="auto"/>
          <w:sz w:val="28"/>
          <w:szCs w:val="28"/>
        </w:rPr>
        <w:t>Komunikační plán</w:t>
      </w:r>
      <w:bookmarkEnd w:id="25"/>
    </w:p>
    <w:p w:rsidR="00391C8B" w:rsidRPr="00391C8B" w:rsidP="00391C8B" w14:paraId="157787D2" w14:textId="77777777"/>
    <w:p w:rsidR="00DA69AA" w:rsidRPr="002E2404" w:rsidP="00DA69AA" w14:paraId="6602082E" w14:textId="77777777">
      <w:pPr>
        <w:jc w:val="both"/>
        <w:rPr>
          <w:rFonts w:cs="Arial"/>
          <w:color w:val="000000" w:themeColor="text1"/>
        </w:rPr>
      </w:pPr>
      <w:r w:rsidRPr="002E2404">
        <w:rPr>
          <w:rFonts w:cs="Arial"/>
          <w:color w:val="000000" w:themeColor="text1"/>
        </w:rPr>
        <w:t>Komunikační plán implementačního plánu vychází z Komunikační strategie Strategického rámce Zdraví 203</w:t>
      </w:r>
      <w:r>
        <w:rPr>
          <w:rFonts w:cs="Arial"/>
          <w:color w:val="000000" w:themeColor="text1"/>
        </w:rPr>
        <w:t>5</w:t>
      </w:r>
      <w:r w:rsidRPr="002E2404">
        <w:rPr>
          <w:rFonts w:cs="Arial"/>
          <w:color w:val="000000" w:themeColor="text1"/>
        </w:rPr>
        <w:t xml:space="preserve">. Cílem komunikace realizace implementačního plánu je především zajistit informovanost dotčených subjektů a veřejnosti o existenci, obsahu a cílech daného implementačního plánu. </w:t>
      </w:r>
    </w:p>
    <w:p w:rsidR="00DA69AA" w:rsidRPr="002E2404" w:rsidP="00DA69AA" w14:paraId="7700AC8B" w14:textId="77777777">
      <w:pPr>
        <w:jc w:val="both"/>
        <w:rPr>
          <w:rFonts w:cs="Arial"/>
          <w:color w:val="000000" w:themeColor="text1"/>
        </w:rPr>
      </w:pPr>
    </w:p>
    <w:p w:rsidR="00DA69AA" w:rsidRPr="002E2404" w:rsidP="00DA69AA" w14:paraId="6FE8368C" w14:textId="77777777">
      <w:pPr>
        <w:autoSpaceDE w:val="0"/>
        <w:autoSpaceDN w:val="0"/>
        <w:adjustRightInd w:val="0"/>
        <w:jc w:val="both"/>
        <w:rPr>
          <w:rFonts w:ascii="Arial" w:hAnsi="Arial" w:cs="Arial"/>
          <w:color w:val="000000" w:themeColor="text1"/>
        </w:rPr>
      </w:pPr>
      <w:r w:rsidRPr="002E2404">
        <w:rPr>
          <w:rFonts w:cs="Arial"/>
          <w:color w:val="000000" w:themeColor="text1"/>
        </w:rPr>
        <w:t xml:space="preserve">Komunikační plán implementačního plánu má nastavit základní rámec komunikace a spolupráce mezi dotčenými subjekty, má také informovat odbornou i širší veřejnost o cílech a záměrech implementačního plánu. Je zároveň prostředkem, jak dosáhnout široké akceptace aktivit a opatření, kterými je realizace implementačního plánu prováděna.  </w:t>
      </w:r>
    </w:p>
    <w:p w:rsidR="00DA69AA" w:rsidRPr="002E2404" w:rsidP="00DA69AA" w14:paraId="3A8181FC" w14:textId="77777777">
      <w:pPr>
        <w:jc w:val="both"/>
        <w:rPr>
          <w:rFonts w:cs="Arial"/>
          <w:color w:val="000000" w:themeColor="text1"/>
        </w:rPr>
      </w:pPr>
    </w:p>
    <w:p w:rsidR="00DA69AA" w:rsidRPr="002E2404" w:rsidP="00DA69AA" w14:paraId="15647465" w14:textId="60AB3105">
      <w:pPr>
        <w:jc w:val="both"/>
        <w:rPr>
          <w:rFonts w:cs="Arial"/>
          <w:color w:val="000000" w:themeColor="text1"/>
        </w:rPr>
      </w:pPr>
      <w:r w:rsidRPr="002E2404">
        <w:rPr>
          <w:rFonts w:cs="Arial"/>
          <w:color w:val="000000" w:themeColor="text1"/>
        </w:rPr>
        <w:t>V implementačním plánu jsou stanoveny základní parametry komunikačního plánu, v rámci Zprávy o</w:t>
      </w:r>
      <w:r w:rsidR="00E04CA2">
        <w:rPr>
          <w:rFonts w:cs="Arial"/>
          <w:color w:val="000000" w:themeColor="text1"/>
        </w:rPr>
        <w:t> </w:t>
      </w:r>
      <w:r w:rsidRPr="002E2404">
        <w:rPr>
          <w:rFonts w:cs="Arial"/>
          <w:color w:val="000000" w:themeColor="text1"/>
        </w:rPr>
        <w:t xml:space="preserve">průběhu realizace implementačního plánu je vždy aktualizován pro daný rok s tím, </w:t>
      </w:r>
      <w:r>
        <w:rPr>
          <w:rFonts w:cs="Arial"/>
          <w:color w:val="000000" w:themeColor="text1"/>
        </w:rPr>
        <w:br/>
      </w:r>
      <w:r w:rsidRPr="002E2404">
        <w:rPr>
          <w:rFonts w:cs="Arial"/>
          <w:color w:val="000000" w:themeColor="text1"/>
        </w:rPr>
        <w:t xml:space="preserve">že je zohledněna fáze implementace implementačního plánu (tj. jsou vybírány prioritní cílové skupiny, konkrétní sdělení i formy sdělení atd.) </w:t>
      </w:r>
    </w:p>
    <w:p w:rsidR="00DA69AA" w:rsidRPr="002E2404" w:rsidP="00DA69AA" w14:paraId="49D203FC" w14:textId="77777777">
      <w:pPr>
        <w:jc w:val="both"/>
        <w:rPr>
          <w:rFonts w:cs="Arial"/>
          <w:color w:val="000000" w:themeColor="text1"/>
        </w:rPr>
      </w:pPr>
    </w:p>
    <w:p w:rsidR="00DA69AA" w:rsidRPr="002E2404" w:rsidP="00DA69AA" w14:paraId="18EFA45B" w14:textId="77777777">
      <w:pPr>
        <w:jc w:val="both"/>
        <w:rPr>
          <w:rFonts w:cs="Arial"/>
          <w:color w:val="000000" w:themeColor="text1"/>
        </w:rPr>
      </w:pPr>
      <w:r w:rsidRPr="002E2404">
        <w:rPr>
          <w:rFonts w:cs="Arial"/>
          <w:color w:val="000000" w:themeColor="text1"/>
        </w:rPr>
        <w:t>Tvorba a aktualizace Komunikačního plánu probíhá vždy ve spolupráci s odborem komunikace s veřejností MZ</w:t>
      </w:r>
      <w:r>
        <w:rPr>
          <w:rFonts w:cs="Arial"/>
          <w:color w:val="000000" w:themeColor="text1"/>
        </w:rPr>
        <w:t>D</w:t>
      </w:r>
      <w:r w:rsidRPr="002E2404">
        <w:rPr>
          <w:rFonts w:cs="Arial"/>
          <w:color w:val="000000" w:themeColor="text1"/>
        </w:rPr>
        <w:t xml:space="preserve"> a celá realizace komunikačního plánů pak probíhá v úzké koordinaci s tímto odborem.  </w:t>
      </w:r>
    </w:p>
    <w:p w:rsidR="00DA69AA" w:rsidP="00C67075" w14:paraId="7A49B237" w14:textId="77777777">
      <w:pPr>
        <w:autoSpaceDE w:val="0"/>
        <w:autoSpaceDN w:val="0"/>
        <w:adjustRightInd w:val="0"/>
        <w:jc w:val="both"/>
        <w:rPr>
          <w:rFonts w:cs="Arial"/>
          <w:szCs w:val="22"/>
        </w:rPr>
      </w:pPr>
    </w:p>
    <w:p w:rsidR="00C67075" w:rsidRPr="00DA69AA" w:rsidP="00C67075" w14:paraId="73938E45" w14:textId="24DE2BF9">
      <w:pPr>
        <w:autoSpaceDE w:val="0"/>
        <w:autoSpaceDN w:val="0"/>
        <w:adjustRightInd w:val="0"/>
        <w:jc w:val="both"/>
        <w:rPr>
          <w:rFonts w:cs="Arial"/>
        </w:rPr>
      </w:pPr>
      <w:r w:rsidRPr="00DA69AA">
        <w:rPr>
          <w:rFonts w:cs="Arial"/>
        </w:rPr>
        <w:t xml:space="preserve">Cílovými skupinami komunikace </w:t>
      </w:r>
      <w:r w:rsidRPr="00DA69AA" w:rsidR="00645FEE">
        <w:rPr>
          <w:rFonts w:cs="Arial"/>
        </w:rPr>
        <w:t xml:space="preserve">IP </w:t>
      </w:r>
      <w:r w:rsidRPr="00DA69AA">
        <w:rPr>
          <w:rFonts w:cs="Arial"/>
        </w:rPr>
        <w:t>jsou zejména:</w:t>
      </w:r>
    </w:p>
    <w:p w:rsidR="00C67075" w:rsidRPr="00DA69AA" w:rsidP="00C67075" w14:paraId="7EC5DE5B" w14:textId="77777777">
      <w:pPr>
        <w:pStyle w:val="ListParagraph"/>
        <w:numPr>
          <w:ilvl w:val="0"/>
          <w:numId w:val="12"/>
        </w:numPr>
        <w:autoSpaceDE w:val="0"/>
        <w:autoSpaceDN w:val="0"/>
        <w:adjustRightInd w:val="0"/>
        <w:jc w:val="both"/>
        <w:rPr>
          <w:rFonts w:cs="Arial"/>
        </w:rPr>
      </w:pPr>
      <w:r w:rsidRPr="00DA69AA">
        <w:rPr>
          <w:rFonts w:cs="Arial"/>
        </w:rPr>
        <w:t>jednotlivé rezorty a další ústřední orgány státní správy,</w:t>
      </w:r>
    </w:p>
    <w:p w:rsidR="00C12F4C" w:rsidRPr="00DA69AA" w:rsidP="00C67075" w14:paraId="07F03B7A" w14:textId="22847425">
      <w:pPr>
        <w:pStyle w:val="ListParagraph"/>
        <w:numPr>
          <w:ilvl w:val="0"/>
          <w:numId w:val="12"/>
        </w:numPr>
        <w:autoSpaceDE w:val="0"/>
        <w:autoSpaceDN w:val="0"/>
        <w:adjustRightInd w:val="0"/>
        <w:jc w:val="both"/>
        <w:rPr>
          <w:rFonts w:cs="Arial"/>
        </w:rPr>
      </w:pPr>
      <w:r w:rsidRPr="00DA69AA">
        <w:rPr>
          <w:rFonts w:cs="Arial"/>
        </w:rPr>
        <w:t>organizace podřízen</w:t>
      </w:r>
      <w:r w:rsidRPr="00DA69AA" w:rsidR="00645FEE">
        <w:rPr>
          <w:rFonts w:cs="Arial"/>
        </w:rPr>
        <w:t>é</w:t>
      </w:r>
      <w:r w:rsidRPr="00DA69AA">
        <w:rPr>
          <w:rFonts w:cs="Arial"/>
        </w:rPr>
        <w:t xml:space="preserve"> M</w:t>
      </w:r>
      <w:r w:rsidRPr="00DA69AA" w:rsidR="00645FEE">
        <w:rPr>
          <w:rFonts w:cs="Arial"/>
        </w:rPr>
        <w:t>Z</w:t>
      </w:r>
      <w:r w:rsidR="00E04CA2">
        <w:rPr>
          <w:rFonts w:cs="Arial"/>
        </w:rPr>
        <w:t>D</w:t>
      </w:r>
      <w:r w:rsidRPr="00DA69AA">
        <w:rPr>
          <w:rFonts w:cs="Arial"/>
        </w:rPr>
        <w:t>,</w:t>
      </w:r>
    </w:p>
    <w:p w:rsidR="00645FEE" w:rsidRPr="00DA69AA" w:rsidP="00C67075" w14:paraId="262678E2" w14:textId="4E68756D">
      <w:pPr>
        <w:pStyle w:val="ListParagraph"/>
        <w:numPr>
          <w:ilvl w:val="0"/>
          <w:numId w:val="12"/>
        </w:numPr>
        <w:autoSpaceDE w:val="0"/>
        <w:autoSpaceDN w:val="0"/>
        <w:adjustRightInd w:val="0"/>
        <w:jc w:val="both"/>
        <w:rPr>
          <w:rFonts w:cs="Arial"/>
        </w:rPr>
      </w:pPr>
      <w:r w:rsidRPr="00DA69AA">
        <w:rPr>
          <w:rFonts w:cs="Arial"/>
        </w:rPr>
        <w:t>pracovníci MZ</w:t>
      </w:r>
      <w:r w:rsidR="00E04CA2">
        <w:rPr>
          <w:rFonts w:cs="Arial"/>
        </w:rPr>
        <w:t>D</w:t>
      </w:r>
      <w:r w:rsidRPr="00DA69AA">
        <w:rPr>
          <w:rFonts w:cs="Arial"/>
        </w:rPr>
        <w:t>,</w:t>
      </w:r>
    </w:p>
    <w:p w:rsidR="00C67075" w:rsidRPr="00DA69AA" w:rsidP="00C67075" w14:paraId="2CF84D78" w14:textId="77777777">
      <w:pPr>
        <w:pStyle w:val="ListParagraph"/>
        <w:numPr>
          <w:ilvl w:val="0"/>
          <w:numId w:val="12"/>
        </w:numPr>
        <w:autoSpaceDE w:val="0"/>
        <w:autoSpaceDN w:val="0"/>
        <w:adjustRightInd w:val="0"/>
        <w:jc w:val="both"/>
        <w:rPr>
          <w:rFonts w:cs="Arial"/>
        </w:rPr>
      </w:pPr>
      <w:r w:rsidRPr="00DA69AA">
        <w:rPr>
          <w:rFonts w:cs="Arial"/>
        </w:rPr>
        <w:t>územní samosprávné celky,</w:t>
      </w:r>
    </w:p>
    <w:p w:rsidR="00C67075" w:rsidRPr="00DA69AA" w:rsidP="00C67075" w14:paraId="4CC0C67D" w14:textId="77777777">
      <w:pPr>
        <w:pStyle w:val="ListParagraph"/>
        <w:numPr>
          <w:ilvl w:val="0"/>
          <w:numId w:val="12"/>
        </w:numPr>
        <w:autoSpaceDE w:val="0"/>
        <w:autoSpaceDN w:val="0"/>
        <w:adjustRightInd w:val="0"/>
        <w:jc w:val="both"/>
        <w:rPr>
          <w:rFonts w:cs="Arial"/>
        </w:rPr>
      </w:pPr>
      <w:r w:rsidRPr="00DA69AA">
        <w:rPr>
          <w:rFonts w:cs="Arial"/>
        </w:rPr>
        <w:t>parlament,</w:t>
      </w:r>
    </w:p>
    <w:p w:rsidR="00C67075" w:rsidRPr="00DA69AA" w:rsidP="00C67075" w14:paraId="1A8B97B5" w14:textId="77777777">
      <w:pPr>
        <w:pStyle w:val="ListParagraph"/>
        <w:numPr>
          <w:ilvl w:val="0"/>
          <w:numId w:val="12"/>
        </w:numPr>
        <w:autoSpaceDE w:val="0"/>
        <w:autoSpaceDN w:val="0"/>
        <w:adjustRightInd w:val="0"/>
        <w:jc w:val="both"/>
        <w:rPr>
          <w:rFonts w:cs="Arial"/>
        </w:rPr>
      </w:pPr>
      <w:r w:rsidRPr="00DA69AA">
        <w:rPr>
          <w:rFonts w:cs="Arial"/>
        </w:rPr>
        <w:t>profesní komory</w:t>
      </w:r>
      <w:r w:rsidRPr="00DA69AA" w:rsidR="00645FEE">
        <w:rPr>
          <w:rFonts w:cs="Arial"/>
        </w:rPr>
        <w:t>,</w:t>
      </w:r>
    </w:p>
    <w:p w:rsidR="00C67075" w:rsidRPr="00DA69AA" w:rsidP="00C67075" w14:paraId="7847BC9D" w14:textId="77777777">
      <w:pPr>
        <w:pStyle w:val="ListParagraph"/>
        <w:numPr>
          <w:ilvl w:val="0"/>
          <w:numId w:val="12"/>
        </w:numPr>
        <w:autoSpaceDE w:val="0"/>
        <w:autoSpaceDN w:val="0"/>
        <w:adjustRightInd w:val="0"/>
        <w:jc w:val="both"/>
        <w:rPr>
          <w:rFonts w:cs="Arial"/>
        </w:rPr>
      </w:pPr>
      <w:r w:rsidRPr="00DA69AA">
        <w:rPr>
          <w:rFonts w:cs="Arial"/>
        </w:rPr>
        <w:t>zdravotní pojišťovny</w:t>
      </w:r>
      <w:r w:rsidRPr="00DA69AA" w:rsidR="00645FEE">
        <w:rPr>
          <w:rFonts w:cs="Arial"/>
        </w:rPr>
        <w:t>,</w:t>
      </w:r>
    </w:p>
    <w:p w:rsidR="00645FEE" w:rsidRPr="00DA69AA" w:rsidP="00C67075" w14:paraId="731BC646" w14:textId="77777777">
      <w:pPr>
        <w:pStyle w:val="ListParagraph"/>
        <w:numPr>
          <w:ilvl w:val="0"/>
          <w:numId w:val="12"/>
        </w:numPr>
        <w:autoSpaceDE w:val="0"/>
        <w:autoSpaceDN w:val="0"/>
        <w:adjustRightInd w:val="0"/>
        <w:jc w:val="both"/>
        <w:rPr>
          <w:rFonts w:cs="Arial"/>
        </w:rPr>
      </w:pPr>
      <w:r w:rsidRPr="00DA69AA">
        <w:rPr>
          <w:rFonts w:cs="Arial"/>
        </w:rPr>
        <w:t>zájmová sdružen</w:t>
      </w:r>
      <w:r w:rsidRPr="00DA69AA">
        <w:rPr>
          <w:rFonts w:cs="Arial"/>
        </w:rPr>
        <w:t>í,</w:t>
      </w:r>
    </w:p>
    <w:p w:rsidR="00C67075" w:rsidRPr="00DA69AA" w:rsidP="5529E2AA" w14:paraId="0B92535C" w14:textId="77777777">
      <w:pPr>
        <w:pStyle w:val="ListParagraph"/>
        <w:numPr>
          <w:ilvl w:val="0"/>
          <w:numId w:val="12"/>
        </w:numPr>
        <w:autoSpaceDE w:val="0"/>
        <w:autoSpaceDN w:val="0"/>
        <w:adjustRightInd w:val="0"/>
        <w:jc w:val="both"/>
        <w:rPr>
          <w:rFonts w:cs="Arial"/>
        </w:rPr>
      </w:pPr>
      <w:r w:rsidRPr="00DA69AA">
        <w:rPr>
          <w:rFonts w:cs="Arial"/>
        </w:rPr>
        <w:t>neziskové organizace</w:t>
      </w:r>
      <w:r w:rsidRPr="00DA69AA" w:rsidR="00645FEE">
        <w:rPr>
          <w:rFonts w:cs="Arial"/>
        </w:rPr>
        <w:t>,</w:t>
      </w:r>
    </w:p>
    <w:p w:rsidR="2042075E" w:rsidRPr="00DA69AA" w:rsidP="4EA71E96" w14:paraId="07CDA866" w14:textId="4C70F02C">
      <w:pPr>
        <w:pStyle w:val="ListParagraph"/>
        <w:numPr>
          <w:ilvl w:val="0"/>
          <w:numId w:val="12"/>
        </w:numPr>
        <w:jc w:val="both"/>
        <w:rPr>
          <w:rFonts w:cs="Arial"/>
        </w:rPr>
      </w:pPr>
      <w:r w:rsidRPr="00DA69AA">
        <w:rPr>
          <w:rFonts w:cs="Arial"/>
        </w:rPr>
        <w:t>pacientské organizace,</w:t>
      </w:r>
    </w:p>
    <w:p w:rsidR="00AB16E8" w:rsidRPr="00DA69AA" w:rsidP="4CC8FEB5" w14:paraId="0794A181" w14:textId="77777777">
      <w:pPr>
        <w:pStyle w:val="ListParagraph"/>
        <w:numPr>
          <w:ilvl w:val="0"/>
          <w:numId w:val="12"/>
        </w:numPr>
        <w:autoSpaceDE w:val="0"/>
        <w:autoSpaceDN w:val="0"/>
        <w:adjustRightInd w:val="0"/>
        <w:jc w:val="both"/>
        <w:rPr>
          <w:rFonts w:cs="Arial"/>
        </w:rPr>
      </w:pPr>
      <w:r w:rsidRPr="00DA69AA">
        <w:rPr>
          <w:rFonts w:cs="Arial"/>
        </w:rPr>
        <w:t>lékaři a nelékařský zdravotnický personál</w:t>
      </w:r>
    </w:p>
    <w:p w:rsidR="00C67075" w:rsidRPr="00DA69AA" w:rsidP="00C67075" w14:paraId="6C04845D" w14:textId="77777777">
      <w:pPr>
        <w:pStyle w:val="ListParagraph"/>
        <w:numPr>
          <w:ilvl w:val="0"/>
          <w:numId w:val="12"/>
        </w:numPr>
        <w:autoSpaceDE w:val="0"/>
        <w:autoSpaceDN w:val="0"/>
        <w:adjustRightInd w:val="0"/>
        <w:jc w:val="both"/>
        <w:rPr>
          <w:rFonts w:cs="Arial"/>
        </w:rPr>
      </w:pPr>
      <w:r w:rsidRPr="00DA69AA">
        <w:rPr>
          <w:rFonts w:cs="Arial"/>
        </w:rPr>
        <w:t>odborná i laická veřejnost,</w:t>
      </w:r>
    </w:p>
    <w:p w:rsidR="00C67075" w:rsidRPr="00DA69AA" w:rsidP="00C67075" w14:paraId="0456CDF6" w14:textId="77777777">
      <w:pPr>
        <w:pStyle w:val="ListParagraph"/>
        <w:numPr>
          <w:ilvl w:val="0"/>
          <w:numId w:val="12"/>
        </w:numPr>
        <w:autoSpaceDE w:val="0"/>
        <w:autoSpaceDN w:val="0"/>
        <w:adjustRightInd w:val="0"/>
        <w:jc w:val="both"/>
        <w:rPr>
          <w:rFonts w:cs="Arial"/>
        </w:rPr>
      </w:pPr>
      <w:r w:rsidRPr="00DA69AA">
        <w:rPr>
          <w:rFonts w:cs="Arial"/>
        </w:rPr>
        <w:t>Evropská komise.</w:t>
      </w:r>
    </w:p>
    <w:p w:rsidR="00451025" w:rsidRPr="00DA69AA" w:rsidP="00451025" w14:paraId="112818AF" w14:textId="17B8AC0C">
      <w:pPr>
        <w:pStyle w:val="ListParagraph"/>
        <w:numPr>
          <w:ilvl w:val="0"/>
          <w:numId w:val="12"/>
        </w:numPr>
        <w:autoSpaceDE w:val="0"/>
        <w:autoSpaceDN w:val="0"/>
        <w:adjustRightInd w:val="0"/>
        <w:jc w:val="both"/>
        <w:rPr>
          <w:rFonts w:cs="Arial"/>
        </w:rPr>
      </w:pPr>
      <w:r w:rsidRPr="00DA69AA">
        <w:rPr>
          <w:rFonts w:cs="Arial"/>
        </w:rPr>
        <w:t>akademická sféra</w:t>
      </w:r>
      <w:r w:rsidRPr="00DA69AA" w:rsidR="00AB16E8">
        <w:rPr>
          <w:rFonts w:cs="Arial"/>
        </w:rPr>
        <w:t xml:space="preserve">, </w:t>
      </w:r>
      <w:r w:rsidRPr="00DA69AA" w:rsidR="003B4361">
        <w:rPr>
          <w:rFonts w:cs="Arial"/>
        </w:rPr>
        <w:t>lékařské fakulty</w:t>
      </w:r>
      <w:r w:rsidRPr="00DA69AA">
        <w:rPr>
          <w:rFonts w:cs="Arial"/>
        </w:rPr>
        <w:t>,</w:t>
      </w:r>
    </w:p>
    <w:p w:rsidR="00EF00EA" w:rsidRPr="00DA69AA" w:rsidP="00451025" w14:paraId="4A479B89" w14:textId="4B7251C6">
      <w:pPr>
        <w:pStyle w:val="ListParagraph"/>
        <w:numPr>
          <w:ilvl w:val="0"/>
          <w:numId w:val="12"/>
        </w:numPr>
        <w:autoSpaceDE w:val="0"/>
        <w:autoSpaceDN w:val="0"/>
        <w:adjustRightInd w:val="0"/>
        <w:jc w:val="both"/>
        <w:rPr>
          <w:rFonts w:cs="Arial"/>
        </w:rPr>
      </w:pPr>
      <w:r w:rsidRPr="00DA69AA">
        <w:rPr>
          <w:rFonts w:cs="Arial"/>
        </w:rPr>
        <w:t>základní, střední školy</w:t>
      </w:r>
      <w:r w:rsidR="009B0BFE">
        <w:rPr>
          <w:rFonts w:cs="Arial"/>
        </w:rPr>
        <w:t>.</w:t>
      </w:r>
    </w:p>
    <w:p w:rsidR="003B4361" w:rsidRPr="00DA69AA" w:rsidP="00417E85" w14:paraId="3826A5D2" w14:textId="77777777">
      <w:pPr>
        <w:pStyle w:val="ListParagraph"/>
        <w:autoSpaceDE w:val="0"/>
        <w:autoSpaceDN w:val="0"/>
        <w:adjustRightInd w:val="0"/>
        <w:jc w:val="both"/>
        <w:rPr>
          <w:rFonts w:cs="Arial"/>
          <w:i/>
          <w:highlight w:val="lightGray"/>
        </w:rPr>
      </w:pPr>
    </w:p>
    <w:p w:rsidR="00C67075" w:rsidRPr="00DA69AA" w:rsidP="00C67075" w14:paraId="2E8F7173" w14:textId="186DA31A">
      <w:pPr>
        <w:autoSpaceDE w:val="0"/>
        <w:autoSpaceDN w:val="0"/>
        <w:adjustRightInd w:val="0"/>
        <w:jc w:val="both"/>
        <w:rPr>
          <w:rFonts w:cs="Arial"/>
        </w:rPr>
      </w:pPr>
      <w:r w:rsidRPr="00DA69AA">
        <w:rPr>
          <w:rFonts w:cs="Arial"/>
        </w:rPr>
        <w:t>Obsah komunikace je zaměřen především na prezentaci implementačního plánu, jeho dílčích cílů a</w:t>
      </w:r>
      <w:r w:rsidRPr="00DA69AA" w:rsidR="00C30DAF">
        <w:rPr>
          <w:rFonts w:cs="Arial"/>
        </w:rPr>
        <w:t> </w:t>
      </w:r>
      <w:r w:rsidRPr="00DA69AA">
        <w:rPr>
          <w:rFonts w:cs="Arial"/>
        </w:rPr>
        <w:t>opatření uvedeným cílovým skupinám. Primárním nástrojem šíření informací bud</w:t>
      </w:r>
      <w:r w:rsidRPr="00DA69AA" w:rsidR="00540664">
        <w:rPr>
          <w:rFonts w:cs="Arial"/>
        </w:rPr>
        <w:t>ou internetové stránky MZ</w:t>
      </w:r>
      <w:r w:rsidR="00E04CA2">
        <w:rPr>
          <w:rFonts w:cs="Arial"/>
        </w:rPr>
        <w:t>D</w:t>
      </w:r>
      <w:r w:rsidRPr="00DA69AA">
        <w:rPr>
          <w:rFonts w:cs="Arial"/>
        </w:rPr>
        <w:t xml:space="preserve"> a sociální sítě, které budou doplňovat případné letákové kampaně, tištěné brožury či</w:t>
      </w:r>
      <w:r w:rsidRPr="00DA69AA" w:rsidR="00C30DAF">
        <w:rPr>
          <w:rFonts w:cs="Arial"/>
        </w:rPr>
        <w:t> </w:t>
      </w:r>
      <w:r w:rsidRPr="00DA69AA">
        <w:rPr>
          <w:rFonts w:cs="Arial"/>
        </w:rPr>
        <w:t>tiskové konference k významným událostem v rámci jednotlivých aktivit, případně informační semináře pro poskytovatele zdravotních služeb a dotčené subjekty. Strategický rámec Zdraví 203</w:t>
      </w:r>
      <w:r w:rsidRPr="00DA69AA" w:rsidR="002C184E">
        <w:rPr>
          <w:rFonts w:cs="Arial"/>
        </w:rPr>
        <w:t>5</w:t>
      </w:r>
      <w:r w:rsidRPr="00DA69AA">
        <w:rPr>
          <w:rFonts w:cs="Arial"/>
        </w:rPr>
        <w:t xml:space="preserve"> a</w:t>
      </w:r>
      <w:r w:rsidRPr="00DA69AA" w:rsidR="00C30DAF">
        <w:rPr>
          <w:rFonts w:cs="Arial"/>
        </w:rPr>
        <w:t> </w:t>
      </w:r>
      <w:r w:rsidRPr="00DA69AA">
        <w:rPr>
          <w:rFonts w:cs="Arial"/>
        </w:rPr>
        <w:t>jeho implementační plány budou také pravidelně prezentovány na veřejných akcích pořádaných MZ</w:t>
      </w:r>
      <w:r w:rsidR="009B0BFE">
        <w:rPr>
          <w:rFonts w:cs="Arial"/>
        </w:rPr>
        <w:t>D</w:t>
      </w:r>
      <w:r w:rsidRPr="00DA69AA">
        <w:rPr>
          <w:rFonts w:cs="Arial"/>
        </w:rPr>
        <w:t>, jako je např. Den zdraví.</w:t>
      </w:r>
    </w:p>
    <w:p w:rsidR="00C67075" w:rsidRPr="002C4EE5" w:rsidP="00C67075" w14:paraId="50001CEC" w14:textId="77777777">
      <w:pPr>
        <w:autoSpaceDE w:val="0"/>
        <w:autoSpaceDN w:val="0"/>
        <w:adjustRightInd w:val="0"/>
        <w:rPr>
          <w:rFonts w:cs="Arial"/>
          <w:szCs w:val="22"/>
          <w:highlight w:val="cyan"/>
        </w:rPr>
      </w:pPr>
    </w:p>
    <w:p w:rsidR="5EC24819" w:rsidRPr="002C4EE5" w:rsidP="00DE3134" w14:paraId="2F6262E6" w14:textId="1439DB3A">
      <w:pPr>
        <w:spacing w:after="120"/>
        <w:jc w:val="both"/>
        <w:rPr>
          <w:rFonts w:cs="Arial"/>
          <w:sz w:val="20"/>
          <w:szCs w:val="20"/>
        </w:rPr>
      </w:pPr>
    </w:p>
    <w:tbl>
      <w:tblPr>
        <w:tblW w:w="9045" w:type="dxa"/>
        <w:tblLayout w:type="fixed"/>
        <w:tblLook w:val="04A0"/>
      </w:tblPr>
      <w:tblGrid>
        <w:gridCol w:w="1408"/>
        <w:gridCol w:w="1701"/>
        <w:gridCol w:w="1559"/>
        <w:gridCol w:w="1276"/>
        <w:gridCol w:w="1276"/>
        <w:gridCol w:w="790"/>
        <w:gridCol w:w="1035"/>
      </w:tblGrid>
      <w:tr w14:paraId="58B93F01" w14:textId="77777777" w:rsidTr="009A5D3A">
        <w:tblPrEx>
          <w:tblW w:w="9045" w:type="dxa"/>
          <w:tblLayout w:type="fixed"/>
          <w:tblLook w:val="04A0"/>
        </w:tblPrEx>
        <w:trPr>
          <w:trHeight w:val="606"/>
        </w:trPr>
        <w:tc>
          <w:tcPr>
            <w:tcW w:w="1408" w:type="dxa"/>
            <w:tcBorders>
              <w:top w:val="single" w:sz="8" w:space="0" w:color="auto"/>
              <w:left w:val="single" w:sz="8" w:space="0" w:color="auto"/>
              <w:bottom w:val="single" w:sz="8" w:space="0" w:color="auto"/>
              <w:right w:val="single" w:sz="8" w:space="0" w:color="auto"/>
            </w:tcBorders>
          </w:tcPr>
          <w:p w:rsidR="144052BF" w:rsidRPr="00DA69AA" w14:paraId="6C78F13C" w14:textId="77777777">
            <w:pPr>
              <w:rPr>
                <w:rFonts w:cstheme="minorHAnsi"/>
                <w:szCs w:val="22"/>
              </w:rPr>
            </w:pPr>
            <w:bookmarkStart w:id="26" w:name="_Hlk188540096"/>
            <w:r w:rsidRPr="00DA69AA">
              <w:rPr>
                <w:rFonts w:eastAsia="Calibri" w:cstheme="minorHAnsi"/>
                <w:b/>
                <w:bCs/>
                <w:szCs w:val="22"/>
              </w:rPr>
              <w:t>Název aktivity</w:t>
            </w:r>
            <w:r w:rsidRPr="00DA69AA">
              <w:rPr>
                <w:rFonts w:eastAsia="Calibri" w:cstheme="minorHAnsi"/>
                <w:szCs w:val="22"/>
              </w:rPr>
              <w:t xml:space="preserve"> </w:t>
            </w:r>
          </w:p>
        </w:tc>
        <w:tc>
          <w:tcPr>
            <w:tcW w:w="1701" w:type="dxa"/>
            <w:tcBorders>
              <w:top w:val="single" w:sz="8" w:space="0" w:color="auto"/>
              <w:left w:val="single" w:sz="8" w:space="0" w:color="auto"/>
              <w:bottom w:val="single" w:sz="8" w:space="0" w:color="auto"/>
              <w:right w:val="single" w:sz="8" w:space="0" w:color="auto"/>
            </w:tcBorders>
          </w:tcPr>
          <w:p w:rsidR="144052BF" w:rsidRPr="00DA69AA" w14:paraId="76CB8946" w14:textId="77777777">
            <w:pPr>
              <w:rPr>
                <w:rFonts w:cstheme="minorHAnsi"/>
                <w:szCs w:val="22"/>
              </w:rPr>
            </w:pPr>
            <w:r w:rsidRPr="00DA69AA">
              <w:rPr>
                <w:rFonts w:eastAsia="Calibri" w:cstheme="minorHAnsi"/>
                <w:b/>
                <w:bCs/>
                <w:szCs w:val="22"/>
              </w:rPr>
              <w:t>Popis obsahu sdělení</w:t>
            </w:r>
            <w:r w:rsidRPr="00DA69AA">
              <w:rPr>
                <w:rFonts w:eastAsia="Calibri" w:cstheme="minorHAnsi"/>
                <w:szCs w:val="22"/>
              </w:rPr>
              <w:t xml:space="preserve"> </w:t>
            </w:r>
          </w:p>
        </w:tc>
        <w:tc>
          <w:tcPr>
            <w:tcW w:w="1559" w:type="dxa"/>
            <w:tcBorders>
              <w:top w:val="single" w:sz="8" w:space="0" w:color="auto"/>
              <w:left w:val="single" w:sz="8" w:space="0" w:color="auto"/>
              <w:bottom w:val="single" w:sz="8" w:space="0" w:color="auto"/>
              <w:right w:val="single" w:sz="8" w:space="0" w:color="auto"/>
            </w:tcBorders>
          </w:tcPr>
          <w:p w:rsidR="144052BF" w:rsidRPr="00DA69AA" w14:paraId="795E33A5" w14:textId="77777777">
            <w:pPr>
              <w:rPr>
                <w:rFonts w:cstheme="minorHAnsi"/>
                <w:szCs w:val="22"/>
              </w:rPr>
            </w:pPr>
            <w:r w:rsidRPr="00DA69AA">
              <w:rPr>
                <w:rFonts w:eastAsia="Calibri" w:cstheme="minorHAnsi"/>
                <w:b/>
                <w:bCs/>
                <w:szCs w:val="22"/>
              </w:rPr>
              <w:t>Cílová skupina</w:t>
            </w:r>
            <w:r w:rsidRPr="00DA69AA">
              <w:rPr>
                <w:rFonts w:eastAsia="Calibri" w:cstheme="minorHAnsi"/>
                <w:szCs w:val="22"/>
              </w:rPr>
              <w:t xml:space="preserve"> </w:t>
            </w:r>
          </w:p>
        </w:tc>
        <w:tc>
          <w:tcPr>
            <w:tcW w:w="1276" w:type="dxa"/>
            <w:tcBorders>
              <w:top w:val="single" w:sz="8" w:space="0" w:color="auto"/>
              <w:left w:val="single" w:sz="8" w:space="0" w:color="auto"/>
              <w:bottom w:val="single" w:sz="8" w:space="0" w:color="auto"/>
              <w:right w:val="single" w:sz="8" w:space="0" w:color="auto"/>
            </w:tcBorders>
          </w:tcPr>
          <w:p w:rsidR="144052BF" w:rsidRPr="00DA69AA" w14:paraId="2DF02C77" w14:textId="77777777">
            <w:pPr>
              <w:rPr>
                <w:rFonts w:cstheme="minorHAnsi"/>
                <w:szCs w:val="22"/>
              </w:rPr>
            </w:pPr>
            <w:r w:rsidRPr="00DA69AA">
              <w:rPr>
                <w:rFonts w:eastAsia="Calibri" w:cstheme="minorHAnsi"/>
                <w:b/>
                <w:bCs/>
                <w:szCs w:val="22"/>
              </w:rPr>
              <w:t>Forma sdělení</w:t>
            </w:r>
            <w:r w:rsidRPr="00DA69AA">
              <w:rPr>
                <w:rFonts w:eastAsia="Calibri" w:cstheme="minorHAnsi"/>
                <w:szCs w:val="22"/>
              </w:rPr>
              <w:t xml:space="preserve"> </w:t>
            </w:r>
          </w:p>
        </w:tc>
        <w:tc>
          <w:tcPr>
            <w:tcW w:w="1276" w:type="dxa"/>
            <w:tcBorders>
              <w:top w:val="single" w:sz="8" w:space="0" w:color="auto"/>
              <w:left w:val="single" w:sz="8" w:space="0" w:color="auto"/>
              <w:bottom w:val="single" w:sz="8" w:space="0" w:color="auto"/>
              <w:right w:val="single" w:sz="8" w:space="0" w:color="auto"/>
            </w:tcBorders>
          </w:tcPr>
          <w:p w:rsidR="144052BF" w:rsidRPr="00DA69AA" w14:paraId="71E69DE1" w14:textId="77777777">
            <w:pPr>
              <w:rPr>
                <w:rFonts w:cstheme="minorHAnsi"/>
                <w:szCs w:val="22"/>
              </w:rPr>
            </w:pPr>
            <w:r w:rsidRPr="00DA69AA">
              <w:rPr>
                <w:rFonts w:eastAsia="Calibri" w:cstheme="minorHAnsi"/>
                <w:b/>
                <w:bCs/>
                <w:szCs w:val="22"/>
              </w:rPr>
              <w:t xml:space="preserve">Předpokládaná doba realizace </w:t>
            </w:r>
            <w:r w:rsidRPr="00DA69AA">
              <w:rPr>
                <w:rFonts w:eastAsia="Calibri" w:cstheme="minorHAnsi"/>
                <w:szCs w:val="22"/>
              </w:rPr>
              <w:t xml:space="preserve"> </w:t>
            </w:r>
          </w:p>
        </w:tc>
        <w:tc>
          <w:tcPr>
            <w:tcW w:w="790" w:type="dxa"/>
            <w:tcBorders>
              <w:top w:val="single" w:sz="8" w:space="0" w:color="auto"/>
              <w:left w:val="single" w:sz="8" w:space="0" w:color="auto"/>
              <w:bottom w:val="single" w:sz="8" w:space="0" w:color="auto"/>
              <w:right w:val="single" w:sz="8" w:space="0" w:color="auto"/>
            </w:tcBorders>
          </w:tcPr>
          <w:p w:rsidR="144052BF" w:rsidRPr="00DA69AA" w14:paraId="3743B9F9" w14:textId="77777777">
            <w:pPr>
              <w:rPr>
                <w:rFonts w:cstheme="minorHAnsi"/>
                <w:szCs w:val="22"/>
              </w:rPr>
            </w:pPr>
            <w:r w:rsidRPr="00DA69AA">
              <w:rPr>
                <w:rFonts w:eastAsia="Calibri" w:cstheme="minorHAnsi"/>
                <w:b/>
                <w:bCs/>
                <w:szCs w:val="22"/>
              </w:rPr>
              <w:t>Realizátor</w:t>
            </w:r>
            <w:r w:rsidRPr="00DA69AA">
              <w:rPr>
                <w:rFonts w:eastAsia="Calibri" w:cstheme="minorHAnsi"/>
                <w:szCs w:val="22"/>
              </w:rPr>
              <w:t xml:space="preserve"> </w:t>
            </w:r>
          </w:p>
        </w:tc>
        <w:tc>
          <w:tcPr>
            <w:tcW w:w="1035" w:type="dxa"/>
            <w:tcBorders>
              <w:top w:val="single" w:sz="8" w:space="0" w:color="auto"/>
              <w:left w:val="single" w:sz="8" w:space="0" w:color="auto"/>
              <w:bottom w:val="single" w:sz="8" w:space="0" w:color="auto"/>
              <w:right w:val="single" w:sz="8" w:space="0" w:color="auto"/>
            </w:tcBorders>
          </w:tcPr>
          <w:p w:rsidR="144052BF" w:rsidRPr="00DA69AA" w14:paraId="3C425B66" w14:textId="77777777">
            <w:pPr>
              <w:rPr>
                <w:rFonts w:cstheme="minorHAnsi"/>
                <w:szCs w:val="22"/>
              </w:rPr>
            </w:pPr>
            <w:r w:rsidRPr="00DA69AA">
              <w:rPr>
                <w:rFonts w:eastAsia="Calibri" w:cstheme="minorHAnsi"/>
                <w:b/>
                <w:bCs/>
                <w:szCs w:val="22"/>
              </w:rPr>
              <w:t>Garant</w:t>
            </w:r>
            <w:r w:rsidRPr="00DA69AA">
              <w:rPr>
                <w:rFonts w:eastAsia="Calibri" w:cstheme="minorHAnsi"/>
                <w:szCs w:val="22"/>
              </w:rPr>
              <w:t xml:space="preserve"> </w:t>
            </w:r>
          </w:p>
        </w:tc>
      </w:tr>
      <w:tr w14:paraId="070370B1" w14:textId="77777777" w:rsidTr="009A5D3A">
        <w:tblPrEx>
          <w:tblW w:w="9045" w:type="dxa"/>
          <w:tblLayout w:type="fixed"/>
          <w:tblLook w:val="04A0"/>
        </w:tblPrEx>
        <w:trPr>
          <w:trHeight w:val="415"/>
        </w:trPr>
        <w:tc>
          <w:tcPr>
            <w:tcW w:w="1408" w:type="dxa"/>
            <w:tcBorders>
              <w:top w:val="single" w:sz="8" w:space="0" w:color="auto"/>
              <w:left w:val="single" w:sz="8" w:space="0" w:color="auto"/>
              <w:bottom w:val="single" w:sz="8" w:space="0" w:color="auto"/>
              <w:right w:val="single" w:sz="8" w:space="0" w:color="auto"/>
            </w:tcBorders>
          </w:tcPr>
          <w:p w:rsidR="144052BF" w:rsidRPr="00DA69AA" w14:paraId="55B2F93B" w14:textId="5D166EA8">
            <w:pPr>
              <w:rPr>
                <w:rFonts w:cstheme="minorHAnsi"/>
                <w:szCs w:val="22"/>
              </w:rPr>
            </w:pPr>
            <w:r w:rsidRPr="00DA69AA">
              <w:rPr>
                <w:rFonts w:eastAsia="Calibri" w:cstheme="minorHAnsi"/>
                <w:szCs w:val="22"/>
              </w:rPr>
              <w:t>Odborné kulaté stoly</w:t>
            </w:r>
            <w:r w:rsidR="004A0A33">
              <w:rPr>
                <w:rFonts w:eastAsia="Calibri" w:cstheme="minorHAnsi"/>
                <w:szCs w:val="22"/>
              </w:rPr>
              <w:t>,</w:t>
            </w:r>
            <w:r w:rsidRPr="00DA69AA">
              <w:rPr>
                <w:rFonts w:eastAsia="Calibri" w:cstheme="minorHAnsi"/>
                <w:szCs w:val="22"/>
              </w:rPr>
              <w:t xml:space="preserve"> konference a semináře na téma řešených dílčích cílů/opatření </w:t>
            </w:r>
          </w:p>
        </w:tc>
        <w:tc>
          <w:tcPr>
            <w:tcW w:w="1701" w:type="dxa"/>
            <w:tcBorders>
              <w:top w:val="single" w:sz="8" w:space="0" w:color="auto"/>
              <w:left w:val="single" w:sz="8" w:space="0" w:color="auto"/>
              <w:bottom w:val="single" w:sz="8" w:space="0" w:color="auto"/>
              <w:right w:val="single" w:sz="8" w:space="0" w:color="auto"/>
            </w:tcBorders>
          </w:tcPr>
          <w:p w:rsidR="144052BF" w:rsidRPr="00DA69AA" w:rsidP="144052BF" w14:paraId="4E102D8A" w14:textId="40A0155F">
            <w:pPr>
              <w:rPr>
                <w:rFonts w:eastAsia="Calibri" w:cstheme="minorHAnsi"/>
                <w:szCs w:val="22"/>
              </w:rPr>
            </w:pPr>
            <w:r w:rsidRPr="00DA69AA">
              <w:rPr>
                <w:rFonts w:eastAsia="Calibri" w:cstheme="minorHAnsi"/>
                <w:szCs w:val="22"/>
              </w:rPr>
              <w:t xml:space="preserve">Odborné sdělení spojené s diskusí či kritickým zhodnocením dané problematiky </w:t>
            </w:r>
          </w:p>
        </w:tc>
        <w:tc>
          <w:tcPr>
            <w:tcW w:w="1559" w:type="dxa"/>
            <w:tcBorders>
              <w:top w:val="single" w:sz="8" w:space="0" w:color="auto"/>
              <w:left w:val="single" w:sz="8" w:space="0" w:color="auto"/>
              <w:bottom w:val="single" w:sz="8" w:space="0" w:color="auto"/>
              <w:right w:val="single" w:sz="8" w:space="0" w:color="auto"/>
            </w:tcBorders>
          </w:tcPr>
          <w:p w:rsidR="144052BF" w:rsidRPr="00DA69AA" w14:paraId="41AC673B" w14:textId="5860BE65">
            <w:pPr>
              <w:rPr>
                <w:rFonts w:eastAsia="Calibri" w:cstheme="minorHAnsi"/>
                <w:szCs w:val="22"/>
              </w:rPr>
            </w:pPr>
            <w:r w:rsidRPr="00DA69AA">
              <w:rPr>
                <w:rFonts w:eastAsia="Calibri" w:cstheme="minorHAnsi"/>
                <w:szCs w:val="22"/>
              </w:rPr>
              <w:t>Odborná veřejnost, poskytovatel</w:t>
            </w:r>
            <w:r w:rsidRPr="00DA69AA" w:rsidR="7A7D7DFA">
              <w:rPr>
                <w:rFonts w:eastAsia="Calibri" w:cstheme="minorHAnsi"/>
                <w:szCs w:val="22"/>
              </w:rPr>
              <w:t>é</w:t>
            </w:r>
            <w:r w:rsidRPr="00DA69AA">
              <w:rPr>
                <w:rFonts w:eastAsia="Calibri" w:cstheme="minorHAnsi"/>
                <w:szCs w:val="22"/>
              </w:rPr>
              <w:t xml:space="preserve"> zdravotní</w:t>
            </w:r>
            <w:r w:rsidRPr="00DA69AA" w:rsidR="4D7B668E">
              <w:rPr>
                <w:rFonts w:eastAsia="Calibri" w:cstheme="minorHAnsi"/>
                <w:szCs w:val="22"/>
              </w:rPr>
              <w:t>ch</w:t>
            </w:r>
            <w:r w:rsidRPr="00DA69AA">
              <w:rPr>
                <w:rFonts w:eastAsia="Calibri" w:cstheme="minorHAnsi"/>
                <w:szCs w:val="22"/>
              </w:rPr>
              <w:t xml:space="preserve"> </w:t>
            </w:r>
            <w:r w:rsidRPr="00DA69AA" w:rsidR="4E36388C">
              <w:rPr>
                <w:rFonts w:eastAsia="Calibri" w:cstheme="minorHAnsi"/>
                <w:szCs w:val="22"/>
              </w:rPr>
              <w:t>služeb</w:t>
            </w:r>
            <w:r w:rsidRPr="00DA69AA">
              <w:rPr>
                <w:rFonts w:eastAsia="Calibri" w:cstheme="minorHAnsi"/>
                <w:szCs w:val="22"/>
              </w:rPr>
              <w:t>,</w:t>
            </w:r>
            <w:r w:rsidR="00B8266F">
              <w:rPr>
                <w:rFonts w:eastAsia="Calibri" w:cstheme="minorHAnsi"/>
                <w:szCs w:val="22"/>
              </w:rPr>
              <w:t xml:space="preserve"> </w:t>
            </w:r>
            <w:r w:rsidRPr="00DA69AA">
              <w:rPr>
                <w:rFonts w:eastAsia="Calibri" w:cstheme="minorHAnsi"/>
                <w:szCs w:val="22"/>
              </w:rPr>
              <w:t xml:space="preserve">zdravotní pojišťovny, územní samosprávné celky, profesní komory, další ústřední orgány státní správy </w:t>
            </w:r>
          </w:p>
        </w:tc>
        <w:tc>
          <w:tcPr>
            <w:tcW w:w="1276" w:type="dxa"/>
            <w:tcBorders>
              <w:top w:val="single" w:sz="8" w:space="0" w:color="auto"/>
              <w:left w:val="single" w:sz="8" w:space="0" w:color="auto"/>
              <w:bottom w:val="single" w:sz="8" w:space="0" w:color="auto"/>
              <w:right w:val="single" w:sz="8" w:space="0" w:color="auto"/>
            </w:tcBorders>
          </w:tcPr>
          <w:p w:rsidR="144052BF" w:rsidRPr="00DA69AA" w14:paraId="0E010EA4" w14:textId="27834A77">
            <w:pPr>
              <w:rPr>
                <w:rFonts w:cstheme="minorHAnsi"/>
                <w:szCs w:val="22"/>
              </w:rPr>
            </w:pPr>
            <w:r w:rsidRPr="00DA69AA">
              <w:rPr>
                <w:rFonts w:eastAsia="Calibri" w:cstheme="minorHAnsi"/>
                <w:szCs w:val="22"/>
              </w:rPr>
              <w:t>Konferenc</w:t>
            </w:r>
            <w:r w:rsidRPr="00DA69AA" w:rsidR="00C30DAF">
              <w:rPr>
                <w:rFonts w:eastAsia="Calibri" w:cstheme="minorHAnsi"/>
                <w:szCs w:val="22"/>
              </w:rPr>
              <w:t>e</w:t>
            </w:r>
            <w:r w:rsidRPr="00DA69AA">
              <w:rPr>
                <w:rFonts w:eastAsia="Calibri" w:cstheme="minorHAnsi"/>
                <w:szCs w:val="22"/>
              </w:rPr>
              <w:t xml:space="preserve">, semináře, kulaté stoly  </w:t>
            </w:r>
          </w:p>
        </w:tc>
        <w:tc>
          <w:tcPr>
            <w:tcW w:w="1276" w:type="dxa"/>
            <w:tcBorders>
              <w:top w:val="single" w:sz="8" w:space="0" w:color="auto"/>
              <w:left w:val="single" w:sz="8" w:space="0" w:color="auto"/>
              <w:bottom w:val="single" w:sz="8" w:space="0" w:color="auto"/>
              <w:right w:val="single" w:sz="8" w:space="0" w:color="auto"/>
            </w:tcBorders>
          </w:tcPr>
          <w:p w:rsidR="144052BF" w:rsidRPr="00DA69AA" w14:paraId="599B52A3" w14:textId="1C838468">
            <w:pPr>
              <w:rPr>
                <w:rFonts w:cstheme="minorHAnsi"/>
                <w:szCs w:val="22"/>
              </w:rPr>
            </w:pPr>
            <w:r w:rsidRPr="00DA69AA">
              <w:rPr>
                <w:rFonts w:eastAsia="Calibri" w:cstheme="minorHAnsi"/>
                <w:szCs w:val="22"/>
              </w:rPr>
              <w:t xml:space="preserve">cca </w:t>
            </w:r>
            <w:r w:rsidRPr="00DA69AA" w:rsidR="04B595E0">
              <w:rPr>
                <w:rFonts w:eastAsia="Calibri" w:cstheme="minorHAnsi"/>
                <w:szCs w:val="22"/>
              </w:rPr>
              <w:t>do 10</w:t>
            </w:r>
            <w:r w:rsidRPr="00DA69AA">
              <w:rPr>
                <w:rFonts w:eastAsia="Calibri" w:cstheme="minorHAnsi"/>
                <w:szCs w:val="22"/>
              </w:rPr>
              <w:t xml:space="preserve"> </w:t>
            </w:r>
            <w:r w:rsidRPr="00DA69AA" w:rsidR="444AA532">
              <w:rPr>
                <w:rFonts w:eastAsia="Calibri" w:cstheme="minorHAnsi"/>
                <w:szCs w:val="22"/>
              </w:rPr>
              <w:t>ročně</w:t>
            </w:r>
          </w:p>
        </w:tc>
        <w:tc>
          <w:tcPr>
            <w:tcW w:w="790" w:type="dxa"/>
            <w:tcBorders>
              <w:top w:val="single" w:sz="8" w:space="0" w:color="auto"/>
              <w:left w:val="single" w:sz="8" w:space="0" w:color="auto"/>
              <w:bottom w:val="single" w:sz="8" w:space="0" w:color="auto"/>
              <w:right w:val="single" w:sz="8" w:space="0" w:color="auto"/>
            </w:tcBorders>
          </w:tcPr>
          <w:p w:rsidR="144052BF" w:rsidRPr="00DA69AA" w14:paraId="36BE25BC" w14:textId="2E1EB5DE">
            <w:pPr>
              <w:rPr>
                <w:rFonts w:cstheme="minorHAnsi"/>
                <w:szCs w:val="22"/>
              </w:rPr>
            </w:pPr>
            <w:r w:rsidRPr="00DA69AA">
              <w:rPr>
                <w:rFonts w:eastAsia="Calibri" w:cstheme="minorHAnsi"/>
                <w:szCs w:val="22"/>
              </w:rPr>
              <w:t>MZ</w:t>
            </w:r>
            <w:r w:rsidRPr="00DA69AA" w:rsidR="1BFE14EA">
              <w:rPr>
                <w:rFonts w:eastAsia="Calibri" w:cstheme="minorHAnsi"/>
                <w:szCs w:val="22"/>
              </w:rPr>
              <w:t>D</w:t>
            </w:r>
          </w:p>
        </w:tc>
        <w:tc>
          <w:tcPr>
            <w:tcW w:w="1035" w:type="dxa"/>
            <w:tcBorders>
              <w:top w:val="single" w:sz="8" w:space="0" w:color="auto"/>
              <w:left w:val="single" w:sz="8" w:space="0" w:color="auto"/>
              <w:bottom w:val="single" w:sz="8" w:space="0" w:color="auto"/>
              <w:right w:val="single" w:sz="8" w:space="0" w:color="auto"/>
            </w:tcBorders>
          </w:tcPr>
          <w:p w:rsidR="144052BF" w:rsidRPr="00DA69AA" w14:paraId="37BA7411" w14:textId="019C9FB8">
            <w:pPr>
              <w:rPr>
                <w:rFonts w:cstheme="minorHAnsi"/>
                <w:szCs w:val="22"/>
              </w:rPr>
            </w:pPr>
            <w:r w:rsidRPr="00DA69AA">
              <w:rPr>
                <w:rFonts w:eastAsia="Calibri" w:cstheme="minorHAnsi"/>
                <w:szCs w:val="22"/>
              </w:rPr>
              <w:t xml:space="preserve">Příslušná sekce </w:t>
            </w:r>
            <w:r w:rsidRPr="00DA69AA" w:rsidR="472C5046">
              <w:rPr>
                <w:rFonts w:eastAsia="Calibri" w:cstheme="minorHAnsi"/>
                <w:szCs w:val="22"/>
              </w:rPr>
              <w:t>MZ</w:t>
            </w:r>
            <w:r w:rsidRPr="00DA69AA" w:rsidR="7B9D8413">
              <w:rPr>
                <w:rFonts w:eastAsia="Calibri" w:cstheme="minorHAnsi"/>
                <w:szCs w:val="22"/>
              </w:rPr>
              <w:t>D</w:t>
            </w:r>
            <w:r w:rsidRPr="00DA69AA">
              <w:rPr>
                <w:rFonts w:eastAsia="Calibri" w:cstheme="minorHAnsi"/>
                <w:szCs w:val="22"/>
              </w:rPr>
              <w:t xml:space="preserve"> </w:t>
            </w:r>
            <w:r w:rsidRPr="00DA69AA" w:rsidR="71AD2BA8">
              <w:rPr>
                <w:rFonts w:eastAsia="Calibri" w:cstheme="minorHAnsi"/>
                <w:szCs w:val="22"/>
              </w:rPr>
              <w:t>ve spolupráci s</w:t>
            </w:r>
            <w:r w:rsidRPr="00DA69AA">
              <w:rPr>
                <w:rFonts w:eastAsia="Calibri" w:cstheme="minorHAnsi"/>
                <w:szCs w:val="22"/>
              </w:rPr>
              <w:t xml:space="preserve"> TIS </w:t>
            </w:r>
          </w:p>
        </w:tc>
      </w:tr>
      <w:tr w14:paraId="31C31FF1" w14:textId="77777777" w:rsidTr="009A5D3A">
        <w:tblPrEx>
          <w:tblW w:w="9045" w:type="dxa"/>
          <w:tblLayout w:type="fixed"/>
          <w:tblLook w:val="04A0"/>
        </w:tblPrEx>
        <w:trPr>
          <w:trHeight w:val="1320"/>
        </w:trPr>
        <w:tc>
          <w:tcPr>
            <w:tcW w:w="1408" w:type="dxa"/>
            <w:tcBorders>
              <w:top w:val="single" w:sz="8" w:space="0" w:color="auto"/>
              <w:left w:val="single" w:sz="8" w:space="0" w:color="auto"/>
              <w:bottom w:val="single" w:sz="8" w:space="0" w:color="auto"/>
              <w:right w:val="single" w:sz="8" w:space="0" w:color="auto"/>
            </w:tcBorders>
          </w:tcPr>
          <w:p w:rsidR="144052BF" w:rsidRPr="00DA69AA" w14:paraId="2A06F8D7" w14:textId="77777777">
            <w:pPr>
              <w:rPr>
                <w:rFonts w:cstheme="minorHAnsi"/>
                <w:szCs w:val="22"/>
              </w:rPr>
            </w:pPr>
            <w:r w:rsidRPr="00DA69AA">
              <w:rPr>
                <w:rFonts w:eastAsia="Calibri" w:cstheme="minorHAnsi"/>
                <w:szCs w:val="22"/>
              </w:rPr>
              <w:t xml:space="preserve">Pracovní setkání a workshopy na téma konkrétní problematiky řešených dílčích cílů/opatření </w:t>
            </w:r>
          </w:p>
        </w:tc>
        <w:tc>
          <w:tcPr>
            <w:tcW w:w="1701" w:type="dxa"/>
            <w:tcBorders>
              <w:top w:val="single" w:sz="8" w:space="0" w:color="auto"/>
              <w:left w:val="single" w:sz="8" w:space="0" w:color="auto"/>
              <w:bottom w:val="single" w:sz="8" w:space="0" w:color="auto"/>
              <w:right w:val="single" w:sz="8" w:space="0" w:color="auto"/>
            </w:tcBorders>
          </w:tcPr>
          <w:p w:rsidR="144052BF" w:rsidRPr="00DA69AA" w14:paraId="68850EF8" w14:textId="23105A09">
            <w:pPr>
              <w:rPr>
                <w:rFonts w:cstheme="minorHAnsi"/>
                <w:szCs w:val="22"/>
              </w:rPr>
            </w:pPr>
            <w:r w:rsidRPr="00DA69AA">
              <w:rPr>
                <w:rFonts w:eastAsia="Calibri" w:cstheme="minorHAnsi"/>
                <w:szCs w:val="22"/>
              </w:rPr>
              <w:t>Odborná pracovní setkání zaměřen</w:t>
            </w:r>
            <w:r w:rsidRPr="00DA69AA" w:rsidR="04475652">
              <w:rPr>
                <w:rFonts w:eastAsia="Calibri" w:cstheme="minorHAnsi"/>
                <w:szCs w:val="22"/>
              </w:rPr>
              <w:t>á</w:t>
            </w:r>
            <w:r w:rsidRPr="00DA69AA">
              <w:rPr>
                <w:rFonts w:eastAsia="Calibri" w:cstheme="minorHAnsi"/>
                <w:szCs w:val="22"/>
              </w:rPr>
              <w:t xml:space="preserve"> na prezentaci výsledků a posun v realizaci konkrétních opatření </w:t>
            </w:r>
          </w:p>
        </w:tc>
        <w:tc>
          <w:tcPr>
            <w:tcW w:w="1559" w:type="dxa"/>
            <w:tcBorders>
              <w:top w:val="single" w:sz="8" w:space="0" w:color="auto"/>
              <w:left w:val="single" w:sz="8" w:space="0" w:color="auto"/>
              <w:bottom w:val="single" w:sz="8" w:space="0" w:color="auto"/>
              <w:right w:val="single" w:sz="8" w:space="0" w:color="auto"/>
            </w:tcBorders>
          </w:tcPr>
          <w:p w:rsidR="144052BF" w:rsidRPr="00DA69AA" w:rsidP="00C30DAF" w14:paraId="539C2924" w14:textId="1556A04F">
            <w:pPr>
              <w:spacing w:line="259" w:lineRule="auto"/>
              <w:rPr>
                <w:rFonts w:eastAsia="Calibri" w:cstheme="minorHAnsi"/>
                <w:szCs w:val="22"/>
              </w:rPr>
            </w:pPr>
            <w:r w:rsidRPr="00DA69AA">
              <w:rPr>
                <w:rFonts w:eastAsia="Calibri" w:cstheme="minorHAnsi"/>
                <w:szCs w:val="22"/>
              </w:rPr>
              <w:t>Odborná veřejnost, poskytovatel</w:t>
            </w:r>
            <w:r w:rsidRPr="00DA69AA" w:rsidR="14E67603">
              <w:rPr>
                <w:rFonts w:eastAsia="Calibri" w:cstheme="minorHAnsi"/>
                <w:szCs w:val="22"/>
              </w:rPr>
              <w:t>é</w:t>
            </w:r>
            <w:r w:rsidRPr="00DA69AA">
              <w:rPr>
                <w:rFonts w:eastAsia="Calibri" w:cstheme="minorHAnsi"/>
                <w:szCs w:val="22"/>
              </w:rPr>
              <w:t xml:space="preserve"> zdravotní</w:t>
            </w:r>
            <w:r w:rsidRPr="00DA69AA" w:rsidR="1DF0BBFF">
              <w:rPr>
                <w:rFonts w:eastAsia="Calibri" w:cstheme="minorHAnsi"/>
                <w:szCs w:val="22"/>
              </w:rPr>
              <w:t>ch</w:t>
            </w:r>
            <w:r w:rsidRPr="00DA69AA">
              <w:rPr>
                <w:rFonts w:eastAsia="Calibri" w:cstheme="minorHAnsi"/>
                <w:szCs w:val="22"/>
              </w:rPr>
              <w:t xml:space="preserve"> </w:t>
            </w:r>
            <w:r w:rsidRPr="00DA69AA" w:rsidR="03B853F2">
              <w:rPr>
                <w:rFonts w:eastAsia="Calibri" w:cstheme="minorHAnsi"/>
                <w:szCs w:val="22"/>
              </w:rPr>
              <w:t>služeb</w:t>
            </w:r>
            <w:r w:rsidRPr="00DA69AA">
              <w:rPr>
                <w:rFonts w:eastAsia="Calibri" w:cstheme="minorHAnsi"/>
                <w:szCs w:val="22"/>
              </w:rPr>
              <w:t xml:space="preserve">, zdravotní pojišťovny, územní samosprávné celky, profesní komory, další ústřední orgány státní správy, </w:t>
            </w:r>
          </w:p>
          <w:p w:rsidR="144052BF" w:rsidRPr="00DA69AA" w14:paraId="28E33D3F" w14:textId="3E634798">
            <w:pPr>
              <w:rPr>
                <w:rFonts w:cstheme="minorHAnsi"/>
                <w:szCs w:val="22"/>
              </w:rPr>
            </w:pPr>
            <w:r w:rsidRPr="00DA69AA">
              <w:rPr>
                <w:rFonts w:eastAsia="Calibri" w:cstheme="minorHAnsi"/>
                <w:szCs w:val="22"/>
              </w:rPr>
              <w:t xml:space="preserve">a NNO </w:t>
            </w:r>
          </w:p>
        </w:tc>
        <w:tc>
          <w:tcPr>
            <w:tcW w:w="1276" w:type="dxa"/>
            <w:tcBorders>
              <w:top w:val="single" w:sz="8" w:space="0" w:color="auto"/>
              <w:left w:val="single" w:sz="8" w:space="0" w:color="auto"/>
              <w:bottom w:val="single" w:sz="8" w:space="0" w:color="auto"/>
              <w:right w:val="single" w:sz="8" w:space="0" w:color="auto"/>
            </w:tcBorders>
          </w:tcPr>
          <w:p w:rsidR="144052BF" w:rsidRPr="00DA69AA" w14:paraId="30B15455" w14:textId="77777777">
            <w:pPr>
              <w:rPr>
                <w:rFonts w:cstheme="minorHAnsi"/>
                <w:szCs w:val="22"/>
              </w:rPr>
            </w:pPr>
            <w:r w:rsidRPr="00DA69AA">
              <w:rPr>
                <w:rFonts w:eastAsia="Calibri" w:cstheme="minorHAnsi"/>
                <w:szCs w:val="22"/>
              </w:rPr>
              <w:t xml:space="preserve">Workshopy  </w:t>
            </w:r>
          </w:p>
        </w:tc>
        <w:tc>
          <w:tcPr>
            <w:tcW w:w="1276" w:type="dxa"/>
            <w:tcBorders>
              <w:top w:val="single" w:sz="8" w:space="0" w:color="auto"/>
              <w:left w:val="single" w:sz="8" w:space="0" w:color="auto"/>
              <w:bottom w:val="single" w:sz="8" w:space="0" w:color="auto"/>
              <w:right w:val="single" w:sz="8" w:space="0" w:color="auto"/>
            </w:tcBorders>
          </w:tcPr>
          <w:p w:rsidR="144052BF" w:rsidRPr="00DA69AA" w14:paraId="1DFD0E6F" w14:textId="77777777">
            <w:pPr>
              <w:rPr>
                <w:rFonts w:cstheme="minorHAnsi"/>
                <w:szCs w:val="22"/>
              </w:rPr>
            </w:pPr>
            <w:r w:rsidRPr="00DA69AA">
              <w:rPr>
                <w:rFonts w:eastAsia="Calibri" w:cstheme="minorHAnsi"/>
                <w:szCs w:val="22"/>
              </w:rPr>
              <w:t xml:space="preserve">Průběžné plnění po celou dobu realizace IP </w:t>
            </w:r>
          </w:p>
        </w:tc>
        <w:tc>
          <w:tcPr>
            <w:tcW w:w="790" w:type="dxa"/>
            <w:tcBorders>
              <w:top w:val="single" w:sz="8" w:space="0" w:color="auto"/>
              <w:left w:val="single" w:sz="8" w:space="0" w:color="auto"/>
              <w:bottom w:val="single" w:sz="8" w:space="0" w:color="auto"/>
              <w:right w:val="single" w:sz="8" w:space="0" w:color="auto"/>
            </w:tcBorders>
          </w:tcPr>
          <w:p w:rsidR="144052BF" w:rsidRPr="00DA69AA" w14:paraId="101F6BBA" w14:textId="6B144D9B">
            <w:pPr>
              <w:rPr>
                <w:rFonts w:cstheme="minorHAnsi"/>
                <w:szCs w:val="22"/>
              </w:rPr>
            </w:pPr>
            <w:r w:rsidRPr="00DA69AA">
              <w:rPr>
                <w:rFonts w:eastAsia="Calibri" w:cstheme="minorHAnsi"/>
                <w:szCs w:val="22"/>
              </w:rPr>
              <w:t>MZ</w:t>
            </w:r>
            <w:r w:rsidR="00C81338">
              <w:rPr>
                <w:rFonts w:eastAsia="Calibri" w:cstheme="minorHAnsi"/>
                <w:szCs w:val="22"/>
              </w:rPr>
              <w:t>D</w:t>
            </w:r>
          </w:p>
        </w:tc>
        <w:tc>
          <w:tcPr>
            <w:tcW w:w="1035" w:type="dxa"/>
            <w:tcBorders>
              <w:top w:val="single" w:sz="8" w:space="0" w:color="auto"/>
              <w:left w:val="single" w:sz="8" w:space="0" w:color="auto"/>
              <w:bottom w:val="single" w:sz="8" w:space="0" w:color="auto"/>
              <w:right w:val="single" w:sz="8" w:space="0" w:color="auto"/>
            </w:tcBorders>
          </w:tcPr>
          <w:p w:rsidR="144052BF" w:rsidRPr="00DA69AA" w14:paraId="20748947" w14:textId="6FF6453B">
            <w:pPr>
              <w:rPr>
                <w:rFonts w:cstheme="minorHAnsi"/>
                <w:szCs w:val="22"/>
              </w:rPr>
            </w:pPr>
            <w:r w:rsidRPr="00DA69AA">
              <w:rPr>
                <w:rFonts w:eastAsia="Calibri" w:cstheme="minorHAnsi"/>
                <w:szCs w:val="22"/>
              </w:rPr>
              <w:t xml:space="preserve">Příslušná sekce </w:t>
            </w:r>
            <w:r w:rsidRPr="00DA69AA" w:rsidR="472C5046">
              <w:rPr>
                <w:rFonts w:eastAsia="Calibri" w:cstheme="minorHAnsi"/>
                <w:szCs w:val="22"/>
              </w:rPr>
              <w:t>MZ</w:t>
            </w:r>
            <w:r w:rsidRPr="00DA69AA" w:rsidR="4EB12325">
              <w:rPr>
                <w:rFonts w:eastAsia="Calibri" w:cstheme="minorHAnsi"/>
                <w:szCs w:val="22"/>
              </w:rPr>
              <w:t>D</w:t>
            </w:r>
            <w:r w:rsidRPr="00DA69AA">
              <w:rPr>
                <w:rFonts w:eastAsia="Calibri" w:cstheme="minorHAnsi"/>
                <w:szCs w:val="22"/>
              </w:rPr>
              <w:t xml:space="preserve"> </w:t>
            </w:r>
            <w:r w:rsidRPr="00DA69AA" w:rsidR="45E55978">
              <w:rPr>
                <w:rFonts w:eastAsia="Calibri" w:cstheme="minorHAnsi"/>
                <w:szCs w:val="22"/>
              </w:rPr>
              <w:t>ve spolupráci s</w:t>
            </w:r>
            <w:r w:rsidRPr="00DA69AA">
              <w:rPr>
                <w:rFonts w:eastAsia="Calibri" w:cstheme="minorHAnsi"/>
                <w:szCs w:val="22"/>
              </w:rPr>
              <w:t xml:space="preserve"> TIS </w:t>
            </w:r>
          </w:p>
        </w:tc>
      </w:tr>
      <w:tr w14:paraId="38FF9748" w14:textId="77777777" w:rsidTr="009A5D3A">
        <w:tblPrEx>
          <w:tblW w:w="9045" w:type="dxa"/>
          <w:tblLayout w:type="fixed"/>
          <w:tblLook w:val="04A0"/>
        </w:tblPrEx>
        <w:trPr>
          <w:trHeight w:val="1320"/>
        </w:trPr>
        <w:tc>
          <w:tcPr>
            <w:tcW w:w="1408" w:type="dxa"/>
            <w:tcBorders>
              <w:top w:val="single" w:sz="8" w:space="0" w:color="auto"/>
              <w:left w:val="single" w:sz="8" w:space="0" w:color="auto"/>
              <w:bottom w:val="single" w:sz="8" w:space="0" w:color="auto"/>
              <w:right w:val="single" w:sz="8" w:space="0" w:color="auto"/>
            </w:tcBorders>
          </w:tcPr>
          <w:p w:rsidR="144052BF" w:rsidRPr="00DA69AA" w14:paraId="25AD2E67" w14:textId="77777777">
            <w:pPr>
              <w:rPr>
                <w:rFonts w:cstheme="minorHAnsi"/>
                <w:szCs w:val="22"/>
              </w:rPr>
            </w:pPr>
            <w:r w:rsidRPr="00DA69AA">
              <w:rPr>
                <w:rFonts w:eastAsia="Calibri" w:cstheme="minorHAnsi"/>
                <w:szCs w:val="22"/>
              </w:rPr>
              <w:t xml:space="preserve">Tiskové konference, publikace pro veřejnost  </w:t>
            </w:r>
          </w:p>
        </w:tc>
        <w:tc>
          <w:tcPr>
            <w:tcW w:w="1701" w:type="dxa"/>
            <w:tcBorders>
              <w:top w:val="single" w:sz="8" w:space="0" w:color="auto"/>
              <w:left w:val="single" w:sz="8" w:space="0" w:color="auto"/>
              <w:bottom w:val="single" w:sz="8" w:space="0" w:color="auto"/>
              <w:right w:val="single" w:sz="8" w:space="0" w:color="auto"/>
            </w:tcBorders>
          </w:tcPr>
          <w:p w:rsidR="144052BF" w:rsidRPr="00DA69AA" w14:paraId="7FD9F4B0" w14:textId="7DDF15CF">
            <w:pPr>
              <w:rPr>
                <w:rFonts w:cstheme="minorHAnsi"/>
                <w:szCs w:val="22"/>
              </w:rPr>
            </w:pPr>
            <w:r w:rsidRPr="00DA69AA">
              <w:rPr>
                <w:rFonts w:eastAsia="Calibri" w:cstheme="minorHAnsi"/>
                <w:szCs w:val="22"/>
              </w:rPr>
              <w:t>Obecné sdělení v rozsahu a míře detailu vhodné pro laickou</w:t>
            </w:r>
            <w:r w:rsidRPr="00DA69AA" w:rsidR="4E573387">
              <w:rPr>
                <w:rFonts w:eastAsia="Calibri" w:cstheme="minorHAnsi"/>
                <w:szCs w:val="22"/>
              </w:rPr>
              <w:t>, popř. i odbornou</w:t>
            </w:r>
            <w:r w:rsidRPr="00DA69AA">
              <w:rPr>
                <w:rFonts w:eastAsia="Calibri" w:cstheme="minorHAnsi"/>
                <w:szCs w:val="22"/>
              </w:rPr>
              <w:t xml:space="preserve"> cílovou skupinu </w:t>
            </w:r>
          </w:p>
        </w:tc>
        <w:tc>
          <w:tcPr>
            <w:tcW w:w="1559" w:type="dxa"/>
            <w:tcBorders>
              <w:top w:val="single" w:sz="8" w:space="0" w:color="auto"/>
              <w:left w:val="single" w:sz="8" w:space="0" w:color="auto"/>
              <w:bottom w:val="single" w:sz="8" w:space="0" w:color="auto"/>
              <w:right w:val="single" w:sz="8" w:space="0" w:color="auto"/>
            </w:tcBorders>
          </w:tcPr>
          <w:p w:rsidR="144052BF" w:rsidRPr="00DA69AA" w:rsidP="3E135801" w14:paraId="678D0AE2" w14:textId="26727C45">
            <w:pPr>
              <w:rPr>
                <w:rFonts w:eastAsia="Calibri" w:cstheme="minorHAnsi"/>
                <w:szCs w:val="22"/>
              </w:rPr>
            </w:pPr>
            <w:r w:rsidRPr="00DA69AA">
              <w:rPr>
                <w:rFonts w:eastAsia="Calibri" w:cstheme="minorHAnsi"/>
                <w:szCs w:val="22"/>
              </w:rPr>
              <w:t xml:space="preserve">Laická veřejnost, pacientské organizace, </w:t>
            </w:r>
            <w:r w:rsidRPr="00DA69AA" w:rsidR="4FF5EC15">
              <w:rPr>
                <w:rFonts w:eastAsia="Calibri" w:cstheme="minorHAnsi"/>
                <w:szCs w:val="22"/>
              </w:rPr>
              <w:t>odborná veřejnost</w:t>
            </w:r>
          </w:p>
        </w:tc>
        <w:tc>
          <w:tcPr>
            <w:tcW w:w="1276" w:type="dxa"/>
            <w:tcBorders>
              <w:top w:val="single" w:sz="8" w:space="0" w:color="auto"/>
              <w:left w:val="single" w:sz="8" w:space="0" w:color="auto"/>
              <w:bottom w:val="single" w:sz="8" w:space="0" w:color="auto"/>
              <w:right w:val="single" w:sz="8" w:space="0" w:color="auto"/>
            </w:tcBorders>
          </w:tcPr>
          <w:p w:rsidR="144052BF" w:rsidRPr="00DA69AA" w14:paraId="28E75F30" w14:textId="77777777">
            <w:pPr>
              <w:rPr>
                <w:rFonts w:cstheme="minorHAnsi"/>
                <w:szCs w:val="22"/>
              </w:rPr>
            </w:pPr>
            <w:r w:rsidRPr="00DA69AA">
              <w:rPr>
                <w:rFonts w:eastAsia="Calibri" w:cstheme="minorHAnsi"/>
                <w:szCs w:val="22"/>
              </w:rPr>
              <w:t xml:space="preserve">Letáky, webová sdělení, sociální sítě, ostatní média </w:t>
            </w:r>
          </w:p>
        </w:tc>
        <w:tc>
          <w:tcPr>
            <w:tcW w:w="1276" w:type="dxa"/>
            <w:tcBorders>
              <w:top w:val="single" w:sz="8" w:space="0" w:color="auto"/>
              <w:left w:val="single" w:sz="8" w:space="0" w:color="auto"/>
              <w:bottom w:val="single" w:sz="8" w:space="0" w:color="auto"/>
              <w:right w:val="single" w:sz="8" w:space="0" w:color="auto"/>
            </w:tcBorders>
          </w:tcPr>
          <w:p w:rsidR="144052BF" w:rsidRPr="00DA69AA" w14:paraId="4F3B7B2B" w14:textId="77777777">
            <w:pPr>
              <w:rPr>
                <w:rFonts w:cstheme="minorHAnsi"/>
                <w:szCs w:val="22"/>
              </w:rPr>
            </w:pPr>
            <w:r w:rsidRPr="00DA69AA">
              <w:rPr>
                <w:rFonts w:eastAsia="Calibri" w:cstheme="minorHAnsi"/>
                <w:szCs w:val="22"/>
              </w:rPr>
              <w:t xml:space="preserve">Průběžné plnění po celou dobu realizace IP, frekvence a rozsah bude plánována každoročně dle aktuálních potřeb </w:t>
            </w:r>
            <w:r w:rsidRPr="00DA69AA">
              <w:rPr>
                <w:rFonts w:eastAsia="Calibri" w:cstheme="minorHAnsi"/>
                <w:szCs w:val="22"/>
              </w:rPr>
              <w:t xml:space="preserve">řešených témat IP </w:t>
            </w:r>
          </w:p>
        </w:tc>
        <w:tc>
          <w:tcPr>
            <w:tcW w:w="790" w:type="dxa"/>
            <w:tcBorders>
              <w:top w:val="single" w:sz="8" w:space="0" w:color="auto"/>
              <w:left w:val="single" w:sz="8" w:space="0" w:color="auto"/>
              <w:bottom w:val="single" w:sz="8" w:space="0" w:color="auto"/>
              <w:right w:val="single" w:sz="8" w:space="0" w:color="auto"/>
            </w:tcBorders>
          </w:tcPr>
          <w:p w:rsidR="144052BF" w:rsidRPr="00DA69AA" w14:paraId="37F10C72" w14:textId="5C9B801F">
            <w:pPr>
              <w:rPr>
                <w:rFonts w:cstheme="minorHAnsi"/>
                <w:szCs w:val="22"/>
              </w:rPr>
            </w:pPr>
            <w:r w:rsidRPr="00DA69AA">
              <w:rPr>
                <w:rFonts w:eastAsia="Calibri" w:cstheme="minorHAnsi"/>
                <w:szCs w:val="22"/>
              </w:rPr>
              <w:t>MZ</w:t>
            </w:r>
            <w:r w:rsidR="00C81338">
              <w:rPr>
                <w:rFonts w:eastAsia="Calibri" w:cstheme="minorHAnsi"/>
                <w:szCs w:val="22"/>
              </w:rPr>
              <w:t>D</w:t>
            </w:r>
          </w:p>
        </w:tc>
        <w:tc>
          <w:tcPr>
            <w:tcW w:w="1035" w:type="dxa"/>
            <w:tcBorders>
              <w:top w:val="single" w:sz="8" w:space="0" w:color="auto"/>
              <w:left w:val="single" w:sz="8" w:space="0" w:color="auto"/>
              <w:bottom w:val="single" w:sz="8" w:space="0" w:color="auto"/>
              <w:right w:val="single" w:sz="8" w:space="0" w:color="auto"/>
            </w:tcBorders>
          </w:tcPr>
          <w:p w:rsidR="144052BF" w:rsidRPr="00DA69AA" w14:paraId="35773380" w14:textId="2C7B052D">
            <w:pPr>
              <w:rPr>
                <w:rFonts w:cstheme="minorHAnsi"/>
                <w:szCs w:val="22"/>
              </w:rPr>
            </w:pPr>
            <w:r w:rsidRPr="00DA69AA">
              <w:rPr>
                <w:rFonts w:eastAsia="Calibri" w:cstheme="minorHAnsi"/>
                <w:szCs w:val="22"/>
              </w:rPr>
              <w:t xml:space="preserve">Příslušná sekce </w:t>
            </w:r>
            <w:r w:rsidRPr="00DA69AA" w:rsidR="472C5046">
              <w:rPr>
                <w:rFonts w:eastAsia="Calibri" w:cstheme="minorHAnsi"/>
                <w:szCs w:val="22"/>
              </w:rPr>
              <w:t>MZ</w:t>
            </w:r>
            <w:r w:rsidRPr="00DA69AA" w:rsidR="4DC4CE3E">
              <w:rPr>
                <w:rFonts w:eastAsia="Calibri" w:cstheme="minorHAnsi"/>
                <w:szCs w:val="22"/>
              </w:rPr>
              <w:t>D</w:t>
            </w:r>
            <w:r w:rsidRPr="00DA69AA" w:rsidR="1EDD8CDF">
              <w:rPr>
                <w:rFonts w:eastAsia="Calibri" w:cstheme="minorHAnsi"/>
                <w:szCs w:val="22"/>
              </w:rPr>
              <w:t xml:space="preserve"> ve spolupráci s</w:t>
            </w:r>
            <w:r w:rsidRPr="00DA69AA" w:rsidR="00C30DAF">
              <w:rPr>
                <w:rFonts w:eastAsia="Calibri" w:cstheme="minorHAnsi"/>
                <w:szCs w:val="22"/>
              </w:rPr>
              <w:t xml:space="preserve"> </w:t>
            </w:r>
            <w:r w:rsidRPr="00DA69AA">
              <w:rPr>
                <w:rFonts w:eastAsia="Calibri" w:cstheme="minorHAnsi"/>
                <w:szCs w:val="22"/>
              </w:rPr>
              <w:t xml:space="preserve">TIS </w:t>
            </w:r>
          </w:p>
        </w:tc>
      </w:tr>
      <w:tr w14:paraId="5C6B78B5" w14:textId="77777777" w:rsidTr="009A5D3A">
        <w:tblPrEx>
          <w:tblW w:w="9045" w:type="dxa"/>
          <w:tblLayout w:type="fixed"/>
          <w:tblLook w:val="04A0"/>
        </w:tblPrEx>
        <w:trPr>
          <w:trHeight w:val="1320"/>
        </w:trPr>
        <w:tc>
          <w:tcPr>
            <w:tcW w:w="1408" w:type="dxa"/>
            <w:tcBorders>
              <w:top w:val="single" w:sz="8" w:space="0" w:color="auto"/>
              <w:left w:val="single" w:sz="8" w:space="0" w:color="auto"/>
              <w:bottom w:val="single" w:sz="8" w:space="0" w:color="auto"/>
              <w:right w:val="single" w:sz="8" w:space="0" w:color="auto"/>
            </w:tcBorders>
          </w:tcPr>
          <w:p w:rsidR="144052BF" w:rsidRPr="00DA69AA" w14:paraId="405B8092" w14:textId="2D22D643">
            <w:pPr>
              <w:rPr>
                <w:rFonts w:cstheme="minorHAnsi"/>
                <w:szCs w:val="22"/>
              </w:rPr>
            </w:pPr>
            <w:r w:rsidRPr="00DA69AA">
              <w:rPr>
                <w:rFonts w:eastAsia="Calibri" w:cstheme="minorHAnsi"/>
                <w:szCs w:val="22"/>
              </w:rPr>
              <w:t>Odborně zaměřené webové stránky</w:t>
            </w:r>
            <w:r w:rsidRPr="00DA69AA" w:rsidR="44D01500">
              <w:rPr>
                <w:rFonts w:eastAsia="Calibri" w:cstheme="minorHAnsi"/>
                <w:szCs w:val="22"/>
              </w:rPr>
              <w:t xml:space="preserve">, popř. </w:t>
            </w:r>
            <w:r w:rsidR="0041558E">
              <w:rPr>
                <w:rFonts w:eastAsia="Calibri" w:cstheme="minorHAnsi"/>
                <w:szCs w:val="22"/>
              </w:rPr>
              <w:t>r</w:t>
            </w:r>
            <w:r w:rsidRPr="00DA69AA" w:rsidR="44D01500">
              <w:rPr>
                <w:rFonts w:eastAsia="Calibri" w:cstheme="minorHAnsi"/>
                <w:szCs w:val="22"/>
              </w:rPr>
              <w:t>ozšíření</w:t>
            </w:r>
            <w:r w:rsidRPr="00DA69AA" w:rsidR="5D9B700B">
              <w:rPr>
                <w:rFonts w:eastAsia="Calibri" w:cstheme="minorHAnsi"/>
                <w:szCs w:val="22"/>
              </w:rPr>
              <w:t xml:space="preserve"> obsahu NZIP </w:t>
            </w:r>
            <w:r w:rsidRPr="00DA69AA">
              <w:rPr>
                <w:rFonts w:eastAsia="Calibri" w:cstheme="minorHAnsi"/>
                <w:szCs w:val="22"/>
              </w:rPr>
              <w:t xml:space="preserve">  </w:t>
            </w:r>
          </w:p>
        </w:tc>
        <w:tc>
          <w:tcPr>
            <w:tcW w:w="1701" w:type="dxa"/>
            <w:tcBorders>
              <w:top w:val="single" w:sz="8" w:space="0" w:color="auto"/>
              <w:left w:val="single" w:sz="8" w:space="0" w:color="auto"/>
              <w:bottom w:val="single" w:sz="8" w:space="0" w:color="auto"/>
              <w:right w:val="single" w:sz="8" w:space="0" w:color="auto"/>
            </w:tcBorders>
          </w:tcPr>
          <w:p w:rsidR="144052BF" w:rsidRPr="00DA69AA" w14:paraId="11602B99" w14:textId="77777777">
            <w:pPr>
              <w:rPr>
                <w:rFonts w:cstheme="minorHAnsi"/>
                <w:szCs w:val="22"/>
              </w:rPr>
            </w:pPr>
            <w:r w:rsidRPr="00DA69AA">
              <w:rPr>
                <w:rFonts w:eastAsia="Calibri" w:cstheme="minorHAnsi"/>
                <w:szCs w:val="22"/>
              </w:rPr>
              <w:t xml:space="preserve">Prezentace datových a metodických výstupů jednotlivých opatření dílčích cílů </w:t>
            </w:r>
          </w:p>
        </w:tc>
        <w:tc>
          <w:tcPr>
            <w:tcW w:w="1559" w:type="dxa"/>
            <w:tcBorders>
              <w:top w:val="single" w:sz="8" w:space="0" w:color="auto"/>
              <w:left w:val="single" w:sz="8" w:space="0" w:color="auto"/>
              <w:bottom w:val="single" w:sz="8" w:space="0" w:color="auto"/>
              <w:right w:val="single" w:sz="8" w:space="0" w:color="auto"/>
            </w:tcBorders>
          </w:tcPr>
          <w:p w:rsidR="144052BF" w:rsidRPr="00DA69AA" w14:paraId="317535CB" w14:textId="77777777">
            <w:pPr>
              <w:rPr>
                <w:rFonts w:cstheme="minorHAnsi"/>
                <w:szCs w:val="22"/>
              </w:rPr>
            </w:pPr>
            <w:r w:rsidRPr="00DA69AA">
              <w:rPr>
                <w:rFonts w:eastAsia="Calibri" w:cstheme="minorHAnsi"/>
                <w:szCs w:val="22"/>
              </w:rPr>
              <w:t xml:space="preserve">Všechny výše definované cílové skupiny </w:t>
            </w:r>
          </w:p>
        </w:tc>
        <w:tc>
          <w:tcPr>
            <w:tcW w:w="1276" w:type="dxa"/>
            <w:tcBorders>
              <w:top w:val="single" w:sz="8" w:space="0" w:color="auto"/>
              <w:left w:val="single" w:sz="8" w:space="0" w:color="auto"/>
              <w:bottom w:val="single" w:sz="8" w:space="0" w:color="auto"/>
              <w:right w:val="single" w:sz="8" w:space="0" w:color="auto"/>
            </w:tcBorders>
          </w:tcPr>
          <w:p w:rsidR="144052BF" w:rsidRPr="00DA69AA" w14:paraId="789D82D6" w14:textId="4205DF8A">
            <w:pPr>
              <w:rPr>
                <w:rFonts w:cstheme="minorHAnsi"/>
                <w:szCs w:val="22"/>
              </w:rPr>
            </w:pPr>
            <w:r w:rsidRPr="00DA69AA">
              <w:rPr>
                <w:rFonts w:eastAsia="Calibri" w:cstheme="minorHAnsi"/>
                <w:szCs w:val="22"/>
              </w:rPr>
              <w:t>Webová prezentace výsledků opatření v míře detailu odpovídající konkrétní cílové sku</w:t>
            </w:r>
            <w:r w:rsidRPr="00DA69AA" w:rsidR="7DBEE6E5">
              <w:rPr>
                <w:rFonts w:eastAsia="Calibri" w:cstheme="minorHAnsi"/>
                <w:szCs w:val="22"/>
              </w:rPr>
              <w:t>p</w:t>
            </w:r>
            <w:r w:rsidRPr="00DA69AA">
              <w:rPr>
                <w:rFonts w:eastAsia="Calibri" w:cstheme="minorHAnsi"/>
                <w:szCs w:val="22"/>
              </w:rPr>
              <w:t xml:space="preserve">ině </w:t>
            </w:r>
          </w:p>
        </w:tc>
        <w:tc>
          <w:tcPr>
            <w:tcW w:w="1276" w:type="dxa"/>
            <w:tcBorders>
              <w:top w:val="single" w:sz="8" w:space="0" w:color="auto"/>
              <w:left w:val="single" w:sz="8" w:space="0" w:color="auto"/>
              <w:bottom w:val="single" w:sz="8" w:space="0" w:color="auto"/>
              <w:right w:val="single" w:sz="8" w:space="0" w:color="auto"/>
            </w:tcBorders>
          </w:tcPr>
          <w:p w:rsidR="144052BF" w:rsidRPr="00DA69AA" w14:paraId="4DB140A1" w14:textId="77777777">
            <w:pPr>
              <w:rPr>
                <w:rFonts w:cstheme="minorHAnsi"/>
                <w:szCs w:val="22"/>
              </w:rPr>
            </w:pPr>
            <w:r w:rsidRPr="00DA69AA">
              <w:rPr>
                <w:rFonts w:eastAsia="Calibri" w:cstheme="minorHAnsi"/>
                <w:szCs w:val="22"/>
              </w:rPr>
              <w:t xml:space="preserve">Průběžné plnění po celou dobu realizace IP </w:t>
            </w:r>
          </w:p>
        </w:tc>
        <w:tc>
          <w:tcPr>
            <w:tcW w:w="790" w:type="dxa"/>
            <w:tcBorders>
              <w:top w:val="single" w:sz="8" w:space="0" w:color="auto"/>
              <w:left w:val="single" w:sz="8" w:space="0" w:color="auto"/>
              <w:bottom w:val="single" w:sz="8" w:space="0" w:color="auto"/>
              <w:right w:val="single" w:sz="8" w:space="0" w:color="auto"/>
            </w:tcBorders>
          </w:tcPr>
          <w:p w:rsidR="144052BF" w:rsidRPr="00DA69AA" w14:paraId="2409481E" w14:textId="4CFE4E98">
            <w:pPr>
              <w:rPr>
                <w:rFonts w:cstheme="minorHAnsi"/>
                <w:szCs w:val="22"/>
              </w:rPr>
            </w:pPr>
            <w:r w:rsidRPr="00DA69AA">
              <w:rPr>
                <w:rFonts w:eastAsia="Calibri" w:cstheme="minorHAnsi"/>
                <w:szCs w:val="22"/>
              </w:rPr>
              <w:t>MZ</w:t>
            </w:r>
            <w:r w:rsidR="00826DEF">
              <w:rPr>
                <w:rFonts w:eastAsia="Calibri" w:cstheme="minorHAnsi"/>
                <w:szCs w:val="22"/>
              </w:rPr>
              <w:t>D</w:t>
            </w:r>
            <w:r w:rsidRPr="00DA69AA" w:rsidR="319CB999">
              <w:rPr>
                <w:rFonts w:eastAsia="Calibri" w:cstheme="minorHAnsi"/>
                <w:szCs w:val="22"/>
              </w:rPr>
              <w:t xml:space="preserve">, </w:t>
            </w:r>
            <w:r w:rsidR="00D20E5F">
              <w:rPr>
                <w:rFonts w:eastAsia="Calibri" w:cstheme="minorHAnsi"/>
                <w:szCs w:val="22"/>
              </w:rPr>
              <w:t>ÚZIS ČR</w:t>
            </w:r>
          </w:p>
        </w:tc>
        <w:tc>
          <w:tcPr>
            <w:tcW w:w="1035" w:type="dxa"/>
            <w:tcBorders>
              <w:top w:val="single" w:sz="8" w:space="0" w:color="auto"/>
              <w:left w:val="single" w:sz="8" w:space="0" w:color="auto"/>
              <w:bottom w:val="single" w:sz="8" w:space="0" w:color="auto"/>
              <w:right w:val="single" w:sz="8" w:space="0" w:color="auto"/>
            </w:tcBorders>
          </w:tcPr>
          <w:p w:rsidR="144052BF" w:rsidRPr="00DA69AA" w14:paraId="13206265" w14:textId="6EF5287C">
            <w:pPr>
              <w:rPr>
                <w:rFonts w:cstheme="minorHAnsi"/>
                <w:szCs w:val="22"/>
              </w:rPr>
            </w:pPr>
            <w:r w:rsidRPr="00DA69AA">
              <w:rPr>
                <w:rFonts w:eastAsia="Calibri" w:cstheme="minorHAnsi"/>
                <w:szCs w:val="22"/>
              </w:rPr>
              <w:t>Osoba/y určené ke koordinaci a rea</w:t>
            </w:r>
            <w:r w:rsidRPr="00DA69AA" w:rsidR="2F569516">
              <w:rPr>
                <w:rFonts w:eastAsia="Calibri" w:cstheme="minorHAnsi"/>
                <w:szCs w:val="22"/>
              </w:rPr>
              <w:t>l</w:t>
            </w:r>
            <w:r w:rsidRPr="00DA69AA">
              <w:rPr>
                <w:rFonts w:eastAsia="Calibri" w:cstheme="minorHAnsi"/>
                <w:szCs w:val="22"/>
              </w:rPr>
              <w:t>izaci</w:t>
            </w:r>
            <w:r w:rsidRPr="00DA69AA">
              <w:rPr>
                <w:rFonts w:eastAsia="Calibri" w:cstheme="minorHAnsi"/>
                <w:szCs w:val="22"/>
              </w:rPr>
              <w:t xml:space="preserve"> jednotlivých opatření,</w:t>
            </w:r>
            <w:r w:rsidRPr="00DA69AA" w:rsidR="0494D93B">
              <w:rPr>
                <w:rFonts w:eastAsia="Calibri" w:cstheme="minorHAnsi"/>
                <w:szCs w:val="22"/>
              </w:rPr>
              <w:t xml:space="preserve"> </w:t>
            </w:r>
            <w:r w:rsidR="00D20E5F">
              <w:rPr>
                <w:rFonts w:eastAsia="Calibri" w:cstheme="minorHAnsi"/>
                <w:szCs w:val="22"/>
              </w:rPr>
              <w:t>ÚZIS ČR</w:t>
            </w:r>
            <w:r w:rsidRPr="00DA69AA" w:rsidR="0494D93B">
              <w:rPr>
                <w:rFonts w:eastAsia="Calibri" w:cstheme="minorHAnsi"/>
                <w:szCs w:val="22"/>
              </w:rPr>
              <w:t>,</w:t>
            </w:r>
            <w:r w:rsidRPr="00DA69AA">
              <w:rPr>
                <w:rFonts w:eastAsia="Calibri" w:cstheme="minorHAnsi"/>
                <w:szCs w:val="22"/>
              </w:rPr>
              <w:t xml:space="preserve"> TIS </w:t>
            </w:r>
          </w:p>
        </w:tc>
      </w:tr>
      <w:tr w14:paraId="4E248820" w14:textId="77777777" w:rsidTr="009A5D3A">
        <w:tblPrEx>
          <w:tblW w:w="9045" w:type="dxa"/>
          <w:tblLayout w:type="fixed"/>
          <w:tblLook w:val="04A0"/>
        </w:tblPrEx>
        <w:trPr>
          <w:trHeight w:val="1320"/>
        </w:trPr>
        <w:tc>
          <w:tcPr>
            <w:tcW w:w="1408" w:type="dxa"/>
            <w:tcBorders>
              <w:top w:val="single" w:sz="8" w:space="0" w:color="auto"/>
              <w:left w:val="single" w:sz="8" w:space="0" w:color="auto"/>
              <w:bottom w:val="single" w:sz="8" w:space="0" w:color="auto"/>
              <w:right w:val="single" w:sz="8" w:space="0" w:color="auto"/>
            </w:tcBorders>
          </w:tcPr>
          <w:p w:rsidR="144052BF" w:rsidRPr="00DA69AA" w14:paraId="0AABDE1F" w14:textId="77777777">
            <w:pPr>
              <w:rPr>
                <w:rFonts w:cstheme="minorHAnsi"/>
                <w:szCs w:val="22"/>
              </w:rPr>
            </w:pPr>
            <w:r w:rsidRPr="00DA69AA">
              <w:rPr>
                <w:rFonts w:eastAsia="Calibri" w:cstheme="minorHAnsi"/>
                <w:szCs w:val="22"/>
              </w:rPr>
              <w:t xml:space="preserve">Vědecká sdělení v odborných periodicích/na odborných konferencích pořádaných třetí stranou </w:t>
            </w:r>
          </w:p>
        </w:tc>
        <w:tc>
          <w:tcPr>
            <w:tcW w:w="1701" w:type="dxa"/>
            <w:tcBorders>
              <w:top w:val="single" w:sz="8" w:space="0" w:color="auto"/>
              <w:left w:val="single" w:sz="8" w:space="0" w:color="auto"/>
              <w:bottom w:val="single" w:sz="8" w:space="0" w:color="auto"/>
              <w:right w:val="single" w:sz="8" w:space="0" w:color="auto"/>
            </w:tcBorders>
          </w:tcPr>
          <w:p w:rsidR="144052BF" w:rsidRPr="00DA69AA" w14:paraId="7E750674" w14:textId="77777777">
            <w:pPr>
              <w:rPr>
                <w:rFonts w:cstheme="minorHAnsi"/>
                <w:szCs w:val="22"/>
              </w:rPr>
            </w:pPr>
            <w:r w:rsidRPr="00DA69AA">
              <w:rPr>
                <w:rFonts w:eastAsia="Calibri" w:cstheme="minorHAnsi"/>
                <w:szCs w:val="22"/>
              </w:rPr>
              <w:t xml:space="preserve">Bude upřesněno dle požadavků konkrétního periodika/konkrétní odborné akce   </w:t>
            </w:r>
          </w:p>
        </w:tc>
        <w:tc>
          <w:tcPr>
            <w:tcW w:w="1559" w:type="dxa"/>
            <w:tcBorders>
              <w:top w:val="single" w:sz="8" w:space="0" w:color="auto"/>
              <w:left w:val="single" w:sz="8" w:space="0" w:color="auto"/>
              <w:bottom w:val="single" w:sz="8" w:space="0" w:color="auto"/>
              <w:right w:val="single" w:sz="8" w:space="0" w:color="auto"/>
            </w:tcBorders>
          </w:tcPr>
          <w:p w:rsidR="144052BF" w:rsidRPr="00DA69AA" w:rsidP="144052BF" w14:paraId="6A858AD8" w14:textId="4C549A99">
            <w:pPr>
              <w:rPr>
                <w:rFonts w:eastAsia="Calibri" w:cstheme="minorHAnsi"/>
                <w:szCs w:val="22"/>
              </w:rPr>
            </w:pPr>
            <w:r w:rsidRPr="00DA69AA">
              <w:rPr>
                <w:rFonts w:eastAsia="Calibri" w:cstheme="minorHAnsi"/>
                <w:szCs w:val="22"/>
              </w:rPr>
              <w:t xml:space="preserve">Odborná veřejnost, </w:t>
            </w:r>
            <w:r w:rsidRPr="00DA69AA" w:rsidR="005966A9">
              <w:rPr>
                <w:rFonts w:eastAsia="Calibri" w:cstheme="minorHAnsi"/>
                <w:szCs w:val="22"/>
              </w:rPr>
              <w:t>akademická sféra</w:t>
            </w:r>
            <w:r w:rsidRPr="00DA69AA">
              <w:rPr>
                <w:rFonts w:eastAsia="Calibri" w:cstheme="minorHAnsi"/>
                <w:szCs w:val="22"/>
              </w:rPr>
              <w:t xml:space="preserve"> </w:t>
            </w:r>
          </w:p>
          <w:p w:rsidR="144052BF" w:rsidRPr="00DA69AA" w14:paraId="202C6733" w14:textId="77777777">
            <w:pPr>
              <w:rPr>
                <w:rFonts w:cstheme="minorHAnsi"/>
                <w:szCs w:val="22"/>
              </w:rPr>
            </w:pPr>
            <w:r w:rsidRPr="00DA69AA">
              <w:rPr>
                <w:rFonts w:eastAsia="Calibri" w:cstheme="minorHAnsi"/>
                <w:szCs w:val="22"/>
              </w:rPr>
              <w:t xml:space="preserve">  </w:t>
            </w:r>
          </w:p>
        </w:tc>
        <w:tc>
          <w:tcPr>
            <w:tcW w:w="1276" w:type="dxa"/>
            <w:tcBorders>
              <w:top w:val="single" w:sz="8" w:space="0" w:color="auto"/>
              <w:left w:val="single" w:sz="8" w:space="0" w:color="auto"/>
              <w:bottom w:val="single" w:sz="8" w:space="0" w:color="auto"/>
              <w:right w:val="single" w:sz="8" w:space="0" w:color="auto"/>
            </w:tcBorders>
          </w:tcPr>
          <w:p w:rsidR="144052BF" w:rsidRPr="00DA69AA" w14:paraId="627FC420" w14:textId="30C8BAB2">
            <w:pPr>
              <w:rPr>
                <w:rFonts w:cstheme="minorHAnsi"/>
                <w:szCs w:val="22"/>
              </w:rPr>
            </w:pPr>
            <w:r w:rsidRPr="00DA69AA">
              <w:rPr>
                <w:rFonts w:eastAsia="Calibri" w:cstheme="minorHAnsi"/>
                <w:szCs w:val="22"/>
              </w:rPr>
              <w:t xml:space="preserve">Odborné </w:t>
            </w:r>
            <w:r w:rsidRPr="00DA69AA" w:rsidR="7BB2469B">
              <w:rPr>
                <w:rFonts w:eastAsia="Calibri" w:cstheme="minorHAnsi"/>
                <w:szCs w:val="22"/>
              </w:rPr>
              <w:t>prezentace</w:t>
            </w:r>
            <w:r w:rsidRPr="00DA69AA" w:rsidR="28D02EED">
              <w:rPr>
                <w:rFonts w:eastAsia="Calibri" w:cstheme="minorHAnsi"/>
                <w:szCs w:val="22"/>
              </w:rPr>
              <w:t xml:space="preserve"> </w:t>
            </w:r>
            <w:r w:rsidRPr="00DA69AA">
              <w:rPr>
                <w:rFonts w:eastAsia="Calibri" w:cstheme="minorHAnsi"/>
                <w:szCs w:val="22"/>
              </w:rPr>
              <w:t>výsledk</w:t>
            </w:r>
            <w:r w:rsidRPr="00DA69AA" w:rsidR="1AFDB207">
              <w:rPr>
                <w:rFonts w:eastAsia="Calibri" w:cstheme="minorHAnsi"/>
                <w:szCs w:val="22"/>
              </w:rPr>
              <w:t>ů</w:t>
            </w:r>
            <w:r w:rsidRPr="00DA69AA">
              <w:rPr>
                <w:rFonts w:eastAsia="Calibri" w:cstheme="minorHAnsi"/>
                <w:szCs w:val="22"/>
              </w:rPr>
              <w:t xml:space="preserve"> </w:t>
            </w:r>
            <w:r w:rsidRPr="00DA69AA" w:rsidR="6163958B">
              <w:rPr>
                <w:rFonts w:eastAsia="Calibri" w:cstheme="minorHAnsi"/>
                <w:szCs w:val="22"/>
              </w:rPr>
              <w:t xml:space="preserve">jednotlivých opatření </w:t>
            </w:r>
            <w:r w:rsidRPr="00DA69AA">
              <w:rPr>
                <w:rFonts w:eastAsia="Calibri" w:cstheme="minorHAnsi"/>
                <w:szCs w:val="22"/>
              </w:rPr>
              <w:t xml:space="preserve"> </w:t>
            </w:r>
          </w:p>
        </w:tc>
        <w:tc>
          <w:tcPr>
            <w:tcW w:w="1276" w:type="dxa"/>
            <w:tcBorders>
              <w:top w:val="single" w:sz="8" w:space="0" w:color="auto"/>
              <w:left w:val="single" w:sz="8" w:space="0" w:color="auto"/>
              <w:bottom w:val="single" w:sz="8" w:space="0" w:color="auto"/>
              <w:right w:val="single" w:sz="8" w:space="0" w:color="auto"/>
            </w:tcBorders>
          </w:tcPr>
          <w:p w:rsidR="144052BF" w:rsidRPr="00DA69AA" w:rsidP="3E135801" w14:paraId="5A93ED18" w14:textId="2C82936B">
            <w:pPr>
              <w:rPr>
                <w:rFonts w:cstheme="minorHAnsi"/>
                <w:szCs w:val="22"/>
              </w:rPr>
            </w:pPr>
            <w:r w:rsidRPr="00DA69AA">
              <w:rPr>
                <w:rFonts w:eastAsia="Calibri" w:cstheme="minorHAnsi"/>
                <w:szCs w:val="22"/>
              </w:rPr>
              <w:t>Průběžné plnění po celou dobu realizace IP</w:t>
            </w:r>
            <w:r w:rsidRPr="00DA69AA">
              <w:rPr>
                <w:rFonts w:eastAsia="Calibri" w:cstheme="minorHAnsi"/>
                <w:szCs w:val="22"/>
              </w:rPr>
              <w:t xml:space="preserve"> </w:t>
            </w:r>
          </w:p>
        </w:tc>
        <w:tc>
          <w:tcPr>
            <w:tcW w:w="790" w:type="dxa"/>
            <w:tcBorders>
              <w:top w:val="single" w:sz="8" w:space="0" w:color="auto"/>
              <w:left w:val="single" w:sz="8" w:space="0" w:color="auto"/>
              <w:bottom w:val="single" w:sz="8" w:space="0" w:color="auto"/>
              <w:right w:val="single" w:sz="8" w:space="0" w:color="auto"/>
            </w:tcBorders>
          </w:tcPr>
          <w:p w:rsidR="144052BF" w:rsidRPr="00DA69AA" w14:paraId="77FB9A04" w14:textId="6B69C073">
            <w:pPr>
              <w:rPr>
                <w:rFonts w:cstheme="minorHAnsi"/>
                <w:szCs w:val="22"/>
              </w:rPr>
            </w:pPr>
            <w:r w:rsidRPr="00DA69AA">
              <w:rPr>
                <w:rFonts w:eastAsia="Calibri" w:cstheme="minorHAnsi"/>
                <w:szCs w:val="22"/>
              </w:rPr>
              <w:t>MZ</w:t>
            </w:r>
            <w:r w:rsidR="00826DEF">
              <w:rPr>
                <w:rFonts w:eastAsia="Calibri" w:cstheme="minorHAnsi"/>
                <w:szCs w:val="22"/>
              </w:rPr>
              <w:t>D</w:t>
            </w:r>
            <w:r w:rsidRPr="00DA69AA">
              <w:rPr>
                <w:rFonts w:eastAsia="Calibri" w:cstheme="minorHAnsi"/>
                <w:szCs w:val="22"/>
              </w:rPr>
              <w:t>, ČLS JEP, LKČR a další</w:t>
            </w:r>
            <w:r w:rsidRPr="00DA69AA" w:rsidR="40C9E9FE">
              <w:rPr>
                <w:rFonts w:eastAsia="Calibri" w:cstheme="minorHAnsi"/>
                <w:szCs w:val="22"/>
              </w:rPr>
              <w:t xml:space="preserve"> externí spolupracující subjekty </w:t>
            </w:r>
          </w:p>
        </w:tc>
        <w:tc>
          <w:tcPr>
            <w:tcW w:w="1035" w:type="dxa"/>
            <w:tcBorders>
              <w:top w:val="single" w:sz="8" w:space="0" w:color="auto"/>
              <w:left w:val="single" w:sz="8" w:space="0" w:color="auto"/>
              <w:bottom w:val="single" w:sz="8" w:space="0" w:color="auto"/>
              <w:right w:val="single" w:sz="8" w:space="0" w:color="auto"/>
            </w:tcBorders>
          </w:tcPr>
          <w:p w:rsidR="144052BF" w:rsidRPr="00DA69AA" w:rsidP="3E135801" w14:paraId="0A5085AA" w14:textId="285E49DD">
            <w:pPr>
              <w:rPr>
                <w:rFonts w:cstheme="minorHAnsi"/>
                <w:szCs w:val="22"/>
              </w:rPr>
            </w:pPr>
            <w:r w:rsidRPr="00DA69AA">
              <w:rPr>
                <w:rFonts w:eastAsia="Calibri" w:cstheme="minorHAnsi"/>
                <w:szCs w:val="22"/>
              </w:rPr>
              <w:t>Osoba/y určené ke koordinaci a rea</w:t>
            </w:r>
            <w:r w:rsidRPr="00DA69AA" w:rsidR="1F47B133">
              <w:rPr>
                <w:rFonts w:eastAsia="Calibri" w:cstheme="minorHAnsi"/>
                <w:szCs w:val="22"/>
              </w:rPr>
              <w:t>l</w:t>
            </w:r>
            <w:r w:rsidRPr="00DA69AA">
              <w:rPr>
                <w:rFonts w:eastAsia="Calibri" w:cstheme="minorHAnsi"/>
                <w:szCs w:val="22"/>
              </w:rPr>
              <w:t>izaci</w:t>
            </w:r>
            <w:r w:rsidRPr="00DA69AA">
              <w:rPr>
                <w:rFonts w:eastAsia="Calibri" w:cstheme="minorHAnsi"/>
                <w:szCs w:val="22"/>
              </w:rPr>
              <w:t xml:space="preserve"> jednotlivých opatření, TIS </w:t>
            </w:r>
          </w:p>
        </w:tc>
      </w:tr>
    </w:tbl>
    <w:p w:rsidR="144052BF" w:rsidP="00C30DAF" w14:paraId="7A6DDE18" w14:textId="6E5D6C76">
      <w:pPr>
        <w:jc w:val="both"/>
        <w:rPr>
          <w:rFonts w:ascii="Arial" w:eastAsia="Arial" w:hAnsi="Arial" w:cs="Arial"/>
          <w:sz w:val="18"/>
          <w:szCs w:val="18"/>
        </w:rPr>
      </w:pPr>
      <w:bookmarkStart w:id="27" w:name="_Toc45720176"/>
      <w:bookmarkEnd w:id="26"/>
      <w:r w:rsidRPr="002C4EE5">
        <w:rPr>
          <w:rFonts w:cs="Arial"/>
          <w:sz w:val="20"/>
          <w:szCs w:val="20"/>
        </w:rPr>
        <w:t xml:space="preserve">Tabulka </w:t>
      </w:r>
      <w:r w:rsidRPr="002C4EE5">
        <w:rPr>
          <w:rFonts w:cs="Arial"/>
          <w:sz w:val="20"/>
          <w:szCs w:val="20"/>
        </w:rPr>
        <w:fldChar w:fldCharType="begin"/>
      </w:r>
      <w:r w:rsidRPr="002C4EE5">
        <w:rPr>
          <w:rFonts w:cs="Arial"/>
          <w:sz w:val="20"/>
          <w:szCs w:val="20"/>
        </w:rPr>
        <w:instrText xml:space="preserve"> SEQ Tabulka \* ARABIC </w:instrText>
      </w:r>
      <w:r w:rsidRPr="002C4EE5">
        <w:rPr>
          <w:rFonts w:cs="Arial"/>
          <w:sz w:val="20"/>
          <w:szCs w:val="20"/>
        </w:rPr>
        <w:fldChar w:fldCharType="separate"/>
      </w:r>
      <w:r w:rsidRPr="002C4EE5">
        <w:rPr>
          <w:rFonts w:cs="Arial"/>
          <w:sz w:val="20"/>
          <w:szCs w:val="20"/>
        </w:rPr>
        <w:t>6</w:t>
      </w:r>
      <w:r w:rsidRPr="002C4EE5">
        <w:rPr>
          <w:rFonts w:cs="Arial"/>
          <w:sz w:val="20"/>
          <w:szCs w:val="20"/>
        </w:rPr>
        <w:fldChar w:fldCharType="end"/>
      </w:r>
      <w:r w:rsidRPr="002C4EE5">
        <w:rPr>
          <w:rFonts w:cs="Arial"/>
          <w:sz w:val="20"/>
          <w:szCs w:val="20"/>
        </w:rPr>
        <w:t xml:space="preserve"> Základní komunikační plán</w:t>
      </w:r>
      <w:bookmarkEnd w:id="27"/>
    </w:p>
    <w:p w:rsidR="00A543EC" w:rsidP="00C30DAF" w14:paraId="151B81FD" w14:textId="77777777">
      <w:pPr>
        <w:jc w:val="both"/>
        <w:rPr>
          <w:rFonts w:ascii="Arial" w:eastAsia="Arial" w:hAnsi="Arial" w:cs="Arial"/>
          <w:sz w:val="18"/>
          <w:szCs w:val="18"/>
        </w:rPr>
      </w:pPr>
    </w:p>
    <w:p w:rsidR="00A543EC" w:rsidP="00C30DAF" w14:paraId="205FB11A" w14:textId="77777777">
      <w:pPr>
        <w:jc w:val="both"/>
        <w:rPr>
          <w:rFonts w:ascii="Arial" w:eastAsia="Arial" w:hAnsi="Arial" w:cs="Arial"/>
          <w:sz w:val="18"/>
          <w:szCs w:val="18"/>
        </w:rPr>
      </w:pPr>
    </w:p>
    <w:p w:rsidR="00A543EC" w:rsidP="00C30DAF" w14:paraId="1950AD59" w14:textId="77777777">
      <w:pPr>
        <w:jc w:val="both"/>
        <w:rPr>
          <w:rFonts w:ascii="Arial" w:eastAsia="Arial" w:hAnsi="Arial" w:cs="Arial"/>
          <w:sz w:val="18"/>
          <w:szCs w:val="18"/>
        </w:rPr>
      </w:pPr>
    </w:p>
    <w:p w:rsidR="00DA69AA" w:rsidP="00C30DAF" w14:paraId="55A5DE3F" w14:textId="463BA342">
      <w:pPr>
        <w:jc w:val="both"/>
        <w:rPr>
          <w:rFonts w:ascii="Arial" w:eastAsia="Arial" w:hAnsi="Arial" w:cs="Arial"/>
          <w:sz w:val="18"/>
          <w:szCs w:val="18"/>
        </w:rPr>
      </w:pPr>
    </w:p>
    <w:p w:rsidR="00DA69AA" w14:paraId="78F2E920" w14:textId="77777777">
      <w:pPr>
        <w:rPr>
          <w:rFonts w:ascii="Arial" w:eastAsia="Arial" w:hAnsi="Arial" w:cs="Arial"/>
          <w:sz w:val="18"/>
          <w:szCs w:val="18"/>
        </w:rPr>
      </w:pPr>
      <w:r>
        <w:rPr>
          <w:rFonts w:ascii="Arial" w:eastAsia="Arial" w:hAnsi="Arial" w:cs="Arial"/>
          <w:sz w:val="18"/>
          <w:szCs w:val="18"/>
        </w:rPr>
        <w:br w:type="page"/>
      </w:r>
    </w:p>
    <w:p w:rsidR="00DA69AA" w:rsidRPr="002B24B0" w:rsidP="00DA69AA" w14:paraId="1145DA30" w14:textId="77777777">
      <w:pPr>
        <w:rPr>
          <w:rFonts w:cstheme="minorHAnsi"/>
          <w:b/>
        </w:rPr>
      </w:pPr>
    </w:p>
    <w:p w:rsidR="00DA69AA" w:rsidRPr="002B24B0" w:rsidP="00DA69AA" w14:paraId="3FD02274" w14:textId="77777777">
      <w:pPr>
        <w:rPr>
          <w:rFonts w:cstheme="minorHAnsi"/>
          <w:b/>
        </w:rPr>
      </w:pPr>
      <w:r w:rsidRPr="002B24B0">
        <w:rPr>
          <w:rFonts w:cstheme="minorHAnsi"/>
          <w:b/>
        </w:rPr>
        <w:t>Seznam obrázků</w:t>
      </w:r>
    </w:p>
    <w:p w:rsidR="00DA69AA" w:rsidRPr="002B24B0" w:rsidP="00DA69AA" w14:paraId="2EC68CC4" w14:textId="64BA1145">
      <w:pPr>
        <w:rPr>
          <w:rFonts w:cstheme="minorHAnsi"/>
        </w:rPr>
      </w:pPr>
      <w:r w:rsidRPr="002B24B0">
        <w:rPr>
          <w:rFonts w:cstheme="minorHAnsi"/>
        </w:rPr>
        <w:t xml:space="preserve">Obr. </w:t>
      </w:r>
      <w:r w:rsidR="003D0FFE">
        <w:rPr>
          <w:rFonts w:cstheme="minorHAnsi"/>
        </w:rPr>
        <w:t xml:space="preserve">č. </w:t>
      </w:r>
      <w:r w:rsidRPr="002B24B0">
        <w:rPr>
          <w:rFonts w:cstheme="minorHAnsi"/>
        </w:rPr>
        <w:fldChar w:fldCharType="begin"/>
      </w:r>
      <w:r w:rsidRPr="002B24B0">
        <w:rPr>
          <w:rFonts w:cstheme="minorHAnsi"/>
        </w:rPr>
        <w:instrText xml:space="preserve"> SEQ Obrázek \* ARABIC </w:instrText>
      </w:r>
      <w:r w:rsidRPr="002B24B0">
        <w:rPr>
          <w:rFonts w:cstheme="minorHAnsi"/>
        </w:rPr>
        <w:fldChar w:fldCharType="separate"/>
      </w:r>
      <w:r w:rsidRPr="002B24B0">
        <w:rPr>
          <w:rFonts w:cstheme="minorHAnsi"/>
        </w:rPr>
        <w:t>2</w:t>
      </w:r>
      <w:r w:rsidRPr="002B24B0">
        <w:rPr>
          <w:rFonts w:cstheme="minorHAnsi"/>
        </w:rPr>
        <w:fldChar w:fldCharType="end"/>
      </w:r>
      <w:r w:rsidR="003D0FFE">
        <w:rPr>
          <w:rFonts w:cstheme="minorHAnsi"/>
        </w:rPr>
        <w:t>:</w:t>
      </w:r>
      <w:r w:rsidRPr="002B24B0">
        <w:rPr>
          <w:rFonts w:cstheme="minorHAnsi"/>
        </w:rPr>
        <w:t xml:space="preserve"> Specifické cíle Strategického rámce Zdraví 2035</w:t>
      </w:r>
    </w:p>
    <w:p w:rsidR="00DA69AA" w:rsidRPr="002B24B0" w:rsidP="00DA69AA" w14:paraId="1212FFC4" w14:textId="77777777">
      <w:pPr>
        <w:rPr>
          <w:rFonts w:cstheme="minorHAnsi"/>
        </w:rPr>
      </w:pPr>
      <w:r w:rsidRPr="002B24B0">
        <w:rPr>
          <w:rFonts w:cstheme="minorHAnsi"/>
        </w:rPr>
        <w:t>Obr. č. 2: Schéma realizační struktury</w:t>
      </w:r>
    </w:p>
    <w:p w:rsidR="00DA69AA" w:rsidRPr="002B24B0" w:rsidP="00DA69AA" w14:paraId="7DEABD65" w14:textId="77777777">
      <w:pPr>
        <w:rPr>
          <w:rFonts w:cstheme="minorHAnsi"/>
          <w:b/>
        </w:rPr>
      </w:pPr>
    </w:p>
    <w:p w:rsidR="00DA69AA" w:rsidRPr="002B24B0" w:rsidP="00DA69AA" w14:paraId="3170B890" w14:textId="77777777">
      <w:pPr>
        <w:rPr>
          <w:rFonts w:cstheme="minorHAnsi"/>
          <w:b/>
        </w:rPr>
      </w:pPr>
      <w:r w:rsidRPr="002B24B0">
        <w:rPr>
          <w:rFonts w:cstheme="minorHAnsi"/>
          <w:b/>
        </w:rPr>
        <w:t>Seznam tabulek</w:t>
      </w:r>
    </w:p>
    <w:p w:rsidR="00DA69AA" w:rsidRPr="002B24B0" w:rsidP="00DA69AA" w14:paraId="4C65434E" w14:textId="77777777">
      <w:pPr>
        <w:rPr>
          <w:rFonts w:cstheme="minorHAnsi"/>
        </w:rPr>
      </w:pPr>
      <w:r w:rsidRPr="002B24B0">
        <w:rPr>
          <w:rFonts w:cstheme="minorHAnsi"/>
        </w:rPr>
        <w:t xml:space="preserve">Tab. č. 1: Základní přehled dílčích cílů </w:t>
      </w:r>
    </w:p>
    <w:p w:rsidR="00DA69AA" w:rsidRPr="002B24B0" w:rsidP="00DA69AA" w14:paraId="63D3DCC1" w14:textId="77777777">
      <w:pPr>
        <w:rPr>
          <w:rFonts w:cstheme="minorHAnsi"/>
          <w:bCs/>
        </w:rPr>
      </w:pPr>
      <w:r w:rsidRPr="002B24B0">
        <w:rPr>
          <w:rFonts w:cstheme="minorHAnsi"/>
          <w:bCs/>
        </w:rPr>
        <w:t xml:space="preserve">Tab. č. 2: Hierarchická struktura a harmonogram realizace </w:t>
      </w:r>
    </w:p>
    <w:p w:rsidR="00DA69AA" w:rsidRPr="002B24B0" w:rsidP="00DA69AA" w14:paraId="51C8B4A6" w14:textId="77777777">
      <w:pPr>
        <w:rPr>
          <w:rFonts w:cstheme="minorHAnsi"/>
        </w:rPr>
      </w:pPr>
      <w:r w:rsidRPr="002B24B0">
        <w:rPr>
          <w:rFonts w:cstheme="minorHAnsi"/>
        </w:rPr>
        <w:t xml:space="preserve">Tab. č. 3: Rozpočet dle dílčích cílů a plánované zdroje financování </w:t>
      </w:r>
    </w:p>
    <w:p w:rsidR="00DA69AA" w:rsidRPr="002B24B0" w:rsidP="00DA69AA" w14:paraId="1BC72AA9" w14:textId="77777777">
      <w:pPr>
        <w:jc w:val="both"/>
        <w:rPr>
          <w:rFonts w:cstheme="minorHAnsi"/>
        </w:rPr>
      </w:pPr>
      <w:r w:rsidRPr="002B24B0">
        <w:rPr>
          <w:rFonts w:cstheme="minorHAnsi"/>
        </w:rPr>
        <w:t>Tab. č. 4: Indikátory dopadů na úrovni Strategického rámce Zdraví 2035</w:t>
      </w:r>
    </w:p>
    <w:p w:rsidR="00DA69AA" w:rsidP="00DA69AA" w14:paraId="42BC4D84" w14:textId="77777777">
      <w:pPr>
        <w:autoSpaceDE w:val="0"/>
        <w:autoSpaceDN w:val="0"/>
        <w:adjustRightInd w:val="0"/>
        <w:jc w:val="both"/>
        <w:rPr>
          <w:rFonts w:cstheme="minorHAnsi"/>
        </w:rPr>
      </w:pPr>
      <w:r w:rsidRPr="002B24B0">
        <w:rPr>
          <w:rFonts w:cstheme="minorHAnsi"/>
        </w:rPr>
        <w:t xml:space="preserve">Tab. č. 5: Registr rizik ke dni schválení IP </w:t>
      </w:r>
    </w:p>
    <w:p w:rsidR="00DA69AA" w:rsidRPr="002B24B0" w:rsidP="00DA69AA" w14:paraId="4CF69CAA" w14:textId="77777777">
      <w:pPr>
        <w:autoSpaceDE w:val="0"/>
        <w:autoSpaceDN w:val="0"/>
        <w:adjustRightInd w:val="0"/>
        <w:jc w:val="both"/>
        <w:rPr>
          <w:rFonts w:cstheme="minorHAnsi"/>
        </w:rPr>
      </w:pPr>
      <w:r w:rsidRPr="00666DF5">
        <w:rPr>
          <w:rFonts w:cstheme="minorHAnsi"/>
        </w:rPr>
        <w:t>Tab. č. 6: Základní komunikační plán</w:t>
      </w:r>
    </w:p>
    <w:p w:rsidR="00A543EC" w:rsidRPr="00C30DAF" w:rsidP="00C30DAF" w14:paraId="7AFFE686" w14:textId="77777777">
      <w:pPr>
        <w:jc w:val="both"/>
        <w:rPr>
          <w:rFonts w:ascii="Arial" w:eastAsia="Arial" w:hAnsi="Arial" w:cs="Arial"/>
          <w:sz w:val="18"/>
          <w:szCs w:val="18"/>
        </w:rPr>
      </w:pPr>
    </w:p>
    <w:sectPr w:rsidSect="0059493B">
      <w:headerReference w:type="default" r:id="rId24"/>
      <w:pgSz w:w="11906" w:h="16838"/>
      <w:pgMar w:top="1417" w:right="1417" w:bottom="1417" w:left="1417"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charset w:val="B2"/>
    <w:family w:val="modern"/>
    <w:pitch w:val="fixed"/>
    <w:sig w:usb0="00002003" w:usb1="0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ArialMT">
    <w:altName w:val="Arial"/>
    <w:panose1 w:val="00000000000000000000"/>
    <w:charset w:val="00"/>
    <w:family w:val="swiss"/>
    <w:notTrueType/>
    <w:pitch w:val="default"/>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486757259"/>
      <w:docPartObj>
        <w:docPartGallery w:val="Page Numbers (Bottom of Page)"/>
        <w:docPartUnique/>
      </w:docPartObj>
    </w:sdtPr>
    <w:sdtContent>
      <w:p w:rsidR="00D635D1" w:rsidP="002426F9" w14:paraId="435898FF" w14:textId="77777777">
        <w:pPr>
          <w:pStyle w:val="Footer"/>
          <w:jc w:val="center"/>
        </w:pPr>
      </w:p>
      <w:p w:rsidR="00D635D1" w:rsidP="002426F9" w14:paraId="38F240AF" w14:textId="77777777">
        <w:pPr>
          <w:pStyle w:val="Footer"/>
          <w:jc w:val="center"/>
        </w:pPr>
      </w:p>
      <w:p w:rsidR="00D635D1" w:rsidRPr="00A912E7" w:rsidP="002426F9" w14:paraId="40A84F71" w14:textId="70B08E45">
        <w:pPr>
          <w:pStyle w:val="Footer"/>
          <w:jc w:val="center"/>
          <w:rPr>
            <w:iCs/>
            <w:color w:val="1F497D" w:themeColor="text2"/>
            <w:sz w:val="20"/>
            <w:szCs w:val="20"/>
            <w:highlight w:val="lightGray"/>
          </w:rPr>
        </w:pPr>
        <w:r>
          <w:fldChar w:fldCharType="begin"/>
        </w:r>
        <w:r>
          <w:instrText>PAGE   \* MERGEFORMAT</w:instrText>
        </w:r>
        <w:r>
          <w:fldChar w:fldCharType="separate"/>
        </w:r>
        <w:r>
          <w:rPr>
            <w:noProof/>
          </w:rPr>
          <w:t>52</w:t>
        </w:r>
        <w:r>
          <w:rPr>
            <w:noProof/>
          </w:rPr>
          <w:fldChar w:fldCharType="end"/>
        </w:r>
        <w:r>
          <w:rPr>
            <w:color w:val="1F497D" w:themeColor="text2"/>
            <w:szCs w:val="22"/>
          </w:rPr>
          <w:t xml:space="preserve">                                                                               </w:t>
        </w:r>
        <w:r w:rsidRPr="00696B0E">
          <w:rPr>
            <w:color w:val="1F497D" w:themeColor="text2"/>
            <w:szCs w:val="22"/>
          </w:rPr>
          <w:t xml:space="preserve">Verze </w:t>
        </w:r>
        <w:r w:rsidR="00826180">
          <w:rPr>
            <w:color w:val="1F497D" w:themeColor="text2"/>
            <w:szCs w:val="22"/>
          </w:rPr>
          <w:t>1</w:t>
        </w:r>
        <w:r>
          <w:t xml:space="preserve">                               </w:t>
        </w:r>
        <w:r w:rsidRPr="00564925">
          <w:rPr>
            <w:color w:val="1F497D" w:themeColor="text2"/>
            <w:szCs w:val="22"/>
          </w:rPr>
          <w:t>Implementační plán č</w:t>
        </w:r>
        <w:r w:rsidRPr="00564925">
          <w:rPr>
            <w:color w:val="1F497D" w:themeColor="text2"/>
            <w:szCs w:val="22"/>
            <w:highlight w:val="lightGray"/>
          </w:rPr>
          <w:t>.</w:t>
        </w:r>
        <w:r w:rsidRPr="00564925">
          <w:rPr>
            <w:color w:val="1F497D" w:themeColor="text2"/>
            <w:sz w:val="20"/>
            <w:szCs w:val="20"/>
            <w:highlight w:val="lightGray"/>
          </w:rPr>
          <w:t xml:space="preserve"> </w:t>
        </w:r>
        <w:r w:rsidRPr="00A912E7">
          <w:rPr>
            <w:iCs/>
            <w:color w:val="1F497D" w:themeColor="text2"/>
            <w:sz w:val="20"/>
            <w:szCs w:val="20"/>
            <w:highlight w:val="lightGray"/>
          </w:rPr>
          <w:t>2.</w:t>
        </w:r>
        <w:r w:rsidR="00826180">
          <w:rPr>
            <w:iCs/>
            <w:color w:val="1F497D" w:themeColor="text2"/>
            <w:sz w:val="20"/>
            <w:szCs w:val="20"/>
            <w:highlight w:val="lightGray"/>
          </w:rPr>
          <w:t>8</w:t>
        </w:r>
      </w:p>
      <w:p w:rsidR="00E953F3" w:rsidP="002426F9" w14:paraId="43152B07" w14:textId="61C07A99">
        <w:pPr>
          <w:pStyle w:val="Footer"/>
          <w:jc w:val="center"/>
          <w:rPr>
            <w:rFonts w:cstheme="minorHAnsi"/>
            <w:color w:val="1F497D" w:themeColor="text2"/>
            <w:szCs w:val="22"/>
          </w:rPr>
        </w:pPr>
        <w:r w:rsidRPr="00541FEA">
          <w:rPr>
            <w:rFonts w:cstheme="minorHAnsi"/>
            <w:color w:val="1F497D" w:themeColor="text2"/>
            <w:szCs w:val="22"/>
          </w:rPr>
          <w:t xml:space="preserve">Platnost od: </w:t>
        </w:r>
        <w:r>
          <w:rPr>
            <w:rFonts w:cstheme="minorHAnsi"/>
            <w:color w:val="1F497D" w:themeColor="text2"/>
            <w:szCs w:val="22"/>
          </w:rPr>
          <w:t>X.X.202</w:t>
        </w:r>
        <w:r w:rsidR="006F0F53">
          <w:rPr>
            <w:rFonts w:cstheme="minorHAnsi"/>
            <w:color w:val="1F497D" w:themeColor="text2"/>
            <w:szCs w:val="22"/>
          </w:rPr>
          <w:t>5</w:t>
        </w:r>
      </w:p>
      <w:p w:rsidR="00D635D1" w:rsidRPr="00541FEA" w:rsidP="000B637E" w14:paraId="13FC8209" w14:textId="6A3BBDA1">
        <w:pPr>
          <w:pStyle w:val="Footer"/>
          <w:rPr>
            <w:rFonts w:cstheme="minorHAnsi"/>
            <w:color w:val="1F497D" w:themeColor="text2"/>
            <w:szCs w:val="22"/>
          </w:rPr>
        </w:pPr>
        <w:r w:rsidRPr="00541FEA">
          <w:rPr>
            <w:rFonts w:cstheme="minorHAnsi"/>
            <w:color w:val="1F497D" w:themeColor="text2"/>
            <w:szCs w:val="22"/>
          </w:rPr>
          <w:t xml:space="preserve"> </w:t>
        </w:r>
      </w:p>
      <w:p w:rsidR="00D635D1" w14:paraId="591560E5" w14:textId="77777777">
        <w:pPr>
          <w:pStyle w:val="Footer"/>
        </w:pPr>
      </w:p>
    </w:sdtContent>
  </w:sdt>
  <w:p w:rsidR="00D635D1" w:rsidRPr="00541FEA" w:rsidP="00696B0E" w14:paraId="243311ED" w14:textId="77777777">
    <w:pPr>
      <w:pStyle w:val="Footer"/>
      <w:jc w:val="center"/>
      <w:rPr>
        <w:rFonts w:cstheme="minorHAnsi"/>
        <w:color w:val="1F497D" w:themeColor="text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7A3686" w:rsidP="006234D1" w14:paraId="77F1BE44" w14:textId="77777777">
      <w:r>
        <w:separator/>
      </w:r>
    </w:p>
  </w:footnote>
  <w:footnote w:type="continuationSeparator" w:id="1">
    <w:p w:rsidR="007A3686" w:rsidP="006234D1" w14:paraId="4C34CF93" w14:textId="77777777">
      <w:r>
        <w:continuationSeparator/>
      </w:r>
    </w:p>
  </w:footnote>
  <w:footnote w:type="continuationNotice" w:id="2">
    <w:p w:rsidR="007A3686" w14:paraId="6AD85902" w14:textId="77777777"/>
  </w:footnote>
  <w:footnote w:id="3">
    <w:p w:rsidR="00BC006C" w:rsidRPr="00F209B5" w:rsidP="00BC006C" w14:paraId="0B4DB424" w14:textId="3C1906F4">
      <w:pPr>
        <w:pStyle w:val="FootnoteText"/>
        <w:rPr>
          <w:rFonts w:cstheme="minorHAnsi"/>
        </w:rPr>
      </w:pPr>
      <w:r w:rsidRPr="00F209B5">
        <w:rPr>
          <w:rStyle w:val="FootnoteReference"/>
          <w:rFonts w:cstheme="minorHAnsi"/>
        </w:rPr>
        <w:footnoteRef/>
      </w:r>
      <w:r w:rsidRPr="00F209B5">
        <w:rPr>
          <w:rFonts w:cstheme="minorHAnsi"/>
        </w:rPr>
        <w:t xml:space="preserve"> Typicky </w:t>
      </w:r>
      <w:r w:rsidR="00060F97">
        <w:rPr>
          <w:rFonts w:cstheme="minorHAnsi"/>
        </w:rPr>
        <w:t>jde</w:t>
      </w:r>
      <w:r w:rsidRPr="00F209B5">
        <w:rPr>
          <w:rFonts w:cstheme="minorHAnsi"/>
        </w:rPr>
        <w:t xml:space="preserve"> o zástupce pacientů</w:t>
      </w:r>
      <w:r>
        <w:rPr>
          <w:rFonts w:cstheme="minorHAnsi"/>
        </w:rPr>
        <w:t>-advokáty</w:t>
      </w:r>
      <w:r w:rsidRPr="00F209B5">
        <w:rPr>
          <w:rFonts w:cstheme="minorHAnsi"/>
        </w:rPr>
        <w:t xml:space="preserve">, </w:t>
      </w:r>
      <w:r>
        <w:rPr>
          <w:rFonts w:cstheme="minorHAnsi"/>
        </w:rPr>
        <w:t>kteří zastupují pacientskou organizaci. P</w:t>
      </w:r>
      <w:r w:rsidRPr="00F209B5">
        <w:rPr>
          <w:rFonts w:cstheme="minorHAnsi"/>
        </w:rPr>
        <w:t xml:space="preserve">odle povahy </w:t>
      </w:r>
      <w:r>
        <w:rPr>
          <w:rFonts w:cstheme="minorHAnsi"/>
        </w:rPr>
        <w:t>zapojení</w:t>
      </w:r>
      <w:r w:rsidRPr="00F209B5">
        <w:rPr>
          <w:rFonts w:cstheme="minorHAnsi"/>
        </w:rPr>
        <w:t xml:space="preserve"> však může jít i o individuálního pacient</w:t>
      </w:r>
      <w:r>
        <w:rPr>
          <w:rFonts w:cstheme="minorHAnsi"/>
        </w:rPr>
        <w:t>a-experta, obvykle rovněž s afiliací k pacientské organizaci</w:t>
      </w:r>
      <w:r w:rsidRPr="00F209B5">
        <w:rPr>
          <w:rFonts w:cstheme="minorHAnsi"/>
        </w:rPr>
        <w:t>.</w:t>
      </w:r>
      <w:r>
        <w:rPr>
          <w:rFonts w:cstheme="minorHAnsi"/>
        </w:rPr>
        <w:t xml:space="preserve"> U opatření dílčího cíle, která směřují pouze na zástupce pacientů, je to explicitně uvedeno.</w:t>
      </w:r>
    </w:p>
  </w:footnote>
  <w:footnote w:id="4">
    <w:p w:rsidR="00423DAA" w14:paraId="76A644DE" w14:textId="77777777">
      <w:pPr>
        <w:pStyle w:val="FootnoteText"/>
      </w:pPr>
      <w:r>
        <w:rPr>
          <w:rStyle w:val="FootnoteReference"/>
        </w:rPr>
        <w:footnoteRef/>
      </w:r>
      <w:r>
        <w:t xml:space="preserve"> K 1.1.2025</w:t>
      </w:r>
    </w:p>
  </w:footnote>
  <w:footnote w:id="5">
    <w:p w:rsidR="00862812" w:rsidP="00862812" w14:paraId="2ADE8EE4" w14:textId="77777777">
      <w:pPr>
        <w:pStyle w:val="FootnoteText"/>
      </w:pPr>
      <w:r>
        <w:rPr>
          <w:rStyle w:val="FootnoteReference"/>
        </w:rPr>
        <w:footnoteRef/>
      </w:r>
      <w:r>
        <w:t xml:space="preserve"> </w:t>
      </w:r>
      <w:r w:rsidRPr="00BC5830">
        <w:rPr>
          <w:rFonts w:cstheme="minorHAnsi"/>
        </w:rPr>
        <w:t>Aktualizace PM 39/2019 ze dne 20.11.2019</w:t>
      </w:r>
    </w:p>
  </w:footnote>
  <w:footnote w:id="6">
    <w:p w:rsidR="00D635D1" w:rsidRPr="00BA76A7" w:rsidP="001D2614" w14:paraId="0BBE6B5E" w14:textId="77777777">
      <w:pPr>
        <w:pStyle w:val="FootnoteText"/>
        <w:jc w:val="both"/>
        <w:rPr>
          <w:rFonts w:cstheme="minorHAnsi"/>
          <w:sz w:val="18"/>
          <w:szCs w:val="18"/>
        </w:rPr>
      </w:pPr>
      <w:r w:rsidRPr="00710188">
        <w:rPr>
          <w:rStyle w:val="FootnoteReference"/>
          <w:rFonts w:ascii="Arial" w:hAnsi="Arial" w:cs="Arial"/>
          <w:sz w:val="18"/>
          <w:szCs w:val="18"/>
        </w:rPr>
        <w:footnoteRef/>
      </w:r>
      <w:r w:rsidRPr="00710188">
        <w:rPr>
          <w:rFonts w:ascii="Arial" w:hAnsi="Arial" w:cs="Arial"/>
          <w:sz w:val="18"/>
          <w:szCs w:val="18"/>
        </w:rPr>
        <w:t xml:space="preserve"> </w:t>
      </w:r>
      <w:r w:rsidRPr="00BA76A7">
        <w:rPr>
          <w:rFonts w:cstheme="minorHAnsi"/>
          <w:sz w:val="18"/>
          <w:szCs w:val="18"/>
        </w:rPr>
        <w:t xml:space="preserve">Riziko identifikovat na škále: Téměř neznatelný (od 0,1 do 1,0), Drobný (od 1,1 do 2,0), Významný (od 2,1 do 3,0), Velmi významný (od 3,1 do 4,0), Nepřijatelný (od 4,1 do 5,0). Přičemž dopad rizika je určen stupněm míry dopadu na implementaci, tedy do jaké ohrožuje úspěšné naplnění daného cíle – do kolonky vkládat číslo i popis. </w:t>
      </w:r>
    </w:p>
  </w:footnote>
  <w:footnote w:id="7">
    <w:p w:rsidR="00D635D1" w:rsidRPr="00BA76A7" w:rsidP="008A0FF6" w14:paraId="23299CCA" w14:textId="77777777">
      <w:pPr>
        <w:pStyle w:val="FootnoteText"/>
        <w:jc w:val="both"/>
        <w:rPr>
          <w:rFonts w:cstheme="minorHAnsi"/>
          <w:sz w:val="18"/>
          <w:szCs w:val="18"/>
        </w:rPr>
      </w:pPr>
      <w:r w:rsidRPr="00BA76A7">
        <w:rPr>
          <w:rStyle w:val="FootnoteReference"/>
          <w:rFonts w:cstheme="minorHAnsi"/>
          <w:sz w:val="18"/>
          <w:szCs w:val="18"/>
        </w:rPr>
        <w:footnoteRef/>
      </w:r>
      <w:r w:rsidRPr="00BA76A7">
        <w:rPr>
          <w:rFonts w:cstheme="minorHAnsi"/>
          <w:sz w:val="18"/>
          <w:szCs w:val="18"/>
        </w:rPr>
        <w:t xml:space="preserve"> Pravděpodobnost výskytu rizika identifikovat na škále: Téměř nemožné (od 0,1 do 1,0), Výjimečně možná (od 1,1 do 2,0), Běžně možná (od 2,1 do 3,0), Pravděpodobná (od 3,1 do 4,0), Hraničící s jistotou (od 4,1 do 5,0). Do kolonky vkládat číslo i popis. </w:t>
      </w:r>
    </w:p>
  </w:footnote>
  <w:footnote w:id="8">
    <w:p w:rsidR="00D635D1" w:rsidRPr="009E28C4" w:rsidP="0030394F" w14:paraId="0E70A83C" w14:textId="77777777">
      <w:pPr>
        <w:pStyle w:val="FootnoteText"/>
        <w:jc w:val="both"/>
        <w:rPr>
          <w:rFonts w:ascii="Arial" w:hAnsi="Arial" w:cs="Arial"/>
          <w:sz w:val="18"/>
          <w:szCs w:val="18"/>
        </w:rPr>
      </w:pPr>
      <w:r w:rsidRPr="00BA76A7">
        <w:rPr>
          <w:rStyle w:val="FootnoteReference"/>
          <w:rFonts w:cstheme="minorHAnsi"/>
          <w:sz w:val="18"/>
          <w:szCs w:val="18"/>
        </w:rPr>
        <w:footnoteRef/>
      </w:r>
      <w:r w:rsidRPr="00BA76A7">
        <w:rPr>
          <w:rFonts w:cstheme="minorHAnsi"/>
          <w:sz w:val="18"/>
          <w:szCs w:val="18"/>
        </w:rPr>
        <w:t xml:space="preserve"> Součin hodnot Dopad rizika x Pravděpodobnost výskytu rizika: Kritická/vysoká rizika (výsledek: 16–25), Závažná/střední rizika (výsledek: 9–15,9), Běžná/nízká rizika (výsledek: 0,01–8,9)</w:t>
      </w:r>
    </w:p>
  </w:footnote>
  <w:footnote w:id="9">
    <w:p w:rsidR="00DA69AA" w:rsidP="00DA69AA" w14:paraId="37361265" w14:textId="77777777">
      <w:pPr>
        <w:pStyle w:val="FootnoteText"/>
      </w:pPr>
      <w:r>
        <w:rPr>
          <w:rStyle w:val="FootnoteReference"/>
        </w:rPr>
        <w:footnoteRef/>
      </w:r>
      <w:r>
        <w:t xml:space="preserve"> Jednotný formulář je přílohou Strategického rámce Zdraví 2035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635D1" w14:paraId="5DB139D1" w14:textId="6EC488A0">
    <w:pPr>
      <w:pStyle w:val="Header"/>
    </w:pPr>
    <w:r>
      <w:rPr>
        <w:noProof/>
      </w:rPr>
      <w:drawing>
        <wp:anchor distT="0" distB="0" distL="114300" distR="114300" simplePos="0" relativeHeight="251658240" behindDoc="0" locked="0" layoutInCell="1" allowOverlap="1">
          <wp:simplePos x="0" y="0"/>
          <wp:positionH relativeFrom="margin">
            <wp:posOffset>3287395</wp:posOffset>
          </wp:positionH>
          <wp:positionV relativeFrom="paragraph">
            <wp:posOffset>9525</wp:posOffset>
          </wp:positionV>
          <wp:extent cx="2800350" cy="276225"/>
          <wp:effectExtent l="0" t="0" r="0" b="0"/>
          <wp:wrapSquare wrapText="bothSides"/>
          <wp:docPr id="9" name="obrázek 3"/>
          <wp:cNvGraphicFramePr/>
          <a:graphic xmlns:a="http://schemas.openxmlformats.org/drawingml/2006/main">
            <a:graphicData uri="http://schemas.openxmlformats.org/drawingml/2006/picture">
              <pic:pic xmlns:pic="http://schemas.openxmlformats.org/drawingml/2006/picture">
                <pic:nvPicPr>
                  <pic:cNvPr id="9" name="obrázek 3"/>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800350" cy="276225"/>
                  </a:xfrm>
                  <a:prstGeom prst="rect">
                    <a:avLst/>
                  </a:prstGeom>
                  <a:noFill/>
                </pic:spPr>
              </pic:pic>
            </a:graphicData>
          </a:graphic>
        </wp:anchor>
      </w:drawing>
    </w:r>
    <w:r w:rsidR="008C5132">
      <w:rPr>
        <w:noProof/>
      </w:rPr>
      <w:drawing>
        <wp:anchor distT="0" distB="0" distL="114300" distR="114300" simplePos="0" relativeHeight="251660288" behindDoc="0" locked="0" layoutInCell="1" allowOverlap="1">
          <wp:simplePos x="0" y="0"/>
          <wp:positionH relativeFrom="margin">
            <wp:posOffset>-461010</wp:posOffset>
          </wp:positionH>
          <wp:positionV relativeFrom="paragraph">
            <wp:posOffset>-188546</wp:posOffset>
          </wp:positionV>
          <wp:extent cx="2980690" cy="624840"/>
          <wp:effectExtent l="0" t="0" r="0" b="3810"/>
          <wp:wrapSquare wrapText="bothSides"/>
          <wp:docPr id="4" name="Obrázek 4" descr="Obsah obrázku Písmo, logo, Grafika,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8" descr="Obsah obrázku Písmo, logo, Grafika, text&#10;&#10;Popis byl vytvořen automaticky"/>
                  <pic:cNvPicPr/>
                </pic:nvPicPr>
                <pic:blipFill>
                  <a:blip xmlns:r="http://schemas.openxmlformats.org/officeDocument/2006/relationships" r:embed="rId2">
                    <a:extLst>
                      <a:ext xmlns:a="http://schemas.openxmlformats.org/drawingml/2006/main" uri="{28A0092B-C50C-407E-A947-70E740481C1C}">
                        <a14:useLocalDpi xmlns:a14="http://schemas.microsoft.com/office/drawing/2010/main" val="0"/>
                      </a:ext>
                    </a:extLst>
                  </a:blip>
                  <a:stretch>
                    <a:fillRect/>
                  </a:stretch>
                </pic:blipFill>
                <pic:spPr>
                  <a:xfrm>
                    <a:off x="0" y="0"/>
                    <a:ext cx="2980690" cy="624840"/>
                  </a:xfrm>
                  <a:prstGeom prst="rect">
                    <a:avLst/>
                  </a:prstGeom>
                </pic:spPr>
              </pic:pic>
            </a:graphicData>
          </a:graphic>
          <wp14:sizeRelH relativeFrom="margin">
            <wp14:pctWidth>0</wp14:pctWidth>
          </wp14:sizeRelH>
          <wp14:sizeRelV relativeFrom="margin">
            <wp14:pctHeight>0</wp14:pctHeight>
          </wp14:sizeRelV>
        </wp:anchor>
      </w:drawing>
    </w:r>
  </w:p>
  <w:p w:rsidR="00D635D1" w14:paraId="7303FECF" w14:textId="687AD5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635D1" w:rsidP="00B70D43" w14:paraId="75532C18" w14:textId="77777777">
    <w:pPr>
      <w:pStyle w:val="Header"/>
      <w:jc w:val="right"/>
    </w:pPr>
    <w:r>
      <w:rPr>
        <w:noProof/>
      </w:rPr>
      <w:drawing>
        <wp:anchor distT="0" distB="0" distL="114300" distR="114300" simplePos="0" relativeHeight="251659264" behindDoc="0" locked="0" layoutInCell="1" allowOverlap="1">
          <wp:simplePos x="0" y="0"/>
          <wp:positionH relativeFrom="margin">
            <wp:posOffset>3631565</wp:posOffset>
          </wp:positionH>
          <wp:positionV relativeFrom="paragraph">
            <wp:posOffset>-29210</wp:posOffset>
          </wp:positionV>
          <wp:extent cx="2800350" cy="276225"/>
          <wp:effectExtent l="0" t="0" r="0" b="0"/>
          <wp:wrapSquare wrapText="bothSides"/>
          <wp:docPr id="17" name="obrázek 3"/>
          <wp:cNvGraphicFramePr/>
          <a:graphic xmlns:a="http://schemas.openxmlformats.org/drawingml/2006/main">
            <a:graphicData uri="http://schemas.openxmlformats.org/drawingml/2006/picture">
              <pic:pic xmlns:pic="http://schemas.openxmlformats.org/drawingml/2006/picture">
                <pic:nvPicPr>
                  <pic:cNvPr id="17" name="obrázek 3"/>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800350" cy="276225"/>
                  </a:xfrm>
                  <a:prstGeom prst="rect">
                    <a:avLst/>
                  </a:prstGeom>
                  <a:noFill/>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D15E1" w14:paraId="5B0680D4" w14:textId="77777777">
    <w:pPr>
      <w:pStyle w:val="Header"/>
    </w:pPr>
    <w:r>
      <w:rPr>
        <w:noProof/>
      </w:rPr>
      <w:drawing>
        <wp:anchor distT="0" distB="0" distL="114300" distR="114300" simplePos="0" relativeHeight="251661312" behindDoc="0" locked="0" layoutInCell="1" allowOverlap="1">
          <wp:simplePos x="0" y="0"/>
          <wp:positionH relativeFrom="margin">
            <wp:posOffset>5630545</wp:posOffset>
          </wp:positionH>
          <wp:positionV relativeFrom="paragraph">
            <wp:posOffset>9525</wp:posOffset>
          </wp:positionV>
          <wp:extent cx="2800350" cy="276225"/>
          <wp:effectExtent l="0" t="0" r="0" b="0"/>
          <wp:wrapSquare wrapText="bothSides"/>
          <wp:docPr id="1" name="obrázek 3"/>
          <wp:cNvGraphicFramePr/>
          <a:graphic xmlns:a="http://schemas.openxmlformats.org/drawingml/2006/main">
            <a:graphicData uri="http://schemas.openxmlformats.org/drawingml/2006/picture">
              <pic:pic xmlns:pic="http://schemas.openxmlformats.org/drawingml/2006/picture">
                <pic:nvPicPr>
                  <pic:cNvPr id="1" name="obrázek 3"/>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800350" cy="276225"/>
                  </a:xfrm>
                  <a:prstGeom prst="rect">
                    <a:avLst/>
                  </a:prstGeom>
                  <a:noFill/>
                </pic:spPr>
              </pic:pic>
            </a:graphicData>
          </a:graphic>
        </wp:anchor>
      </w:drawing>
    </w:r>
    <w:r>
      <w:rPr>
        <w:noProof/>
      </w:rPr>
      <w:drawing>
        <wp:anchor distT="0" distB="0" distL="114300" distR="114300" simplePos="0" relativeHeight="251662336" behindDoc="0" locked="0" layoutInCell="1" allowOverlap="1">
          <wp:simplePos x="0" y="0"/>
          <wp:positionH relativeFrom="margin">
            <wp:posOffset>-461010</wp:posOffset>
          </wp:positionH>
          <wp:positionV relativeFrom="paragraph">
            <wp:posOffset>-188546</wp:posOffset>
          </wp:positionV>
          <wp:extent cx="2980690" cy="624840"/>
          <wp:effectExtent l="0" t="0" r="0" b="3810"/>
          <wp:wrapSquare wrapText="bothSides"/>
          <wp:docPr id="2" name="Obrázek 2" descr="Obsah obrázku Písmo, logo, Grafika,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8" descr="Obsah obrázku Písmo, logo, Grafika, text&#10;&#10;Popis byl vytvořen automaticky"/>
                  <pic:cNvPicPr/>
                </pic:nvPicPr>
                <pic:blipFill>
                  <a:blip xmlns:r="http://schemas.openxmlformats.org/officeDocument/2006/relationships" r:embed="rId2">
                    <a:extLst>
                      <a:ext xmlns:a="http://schemas.openxmlformats.org/drawingml/2006/main" uri="{28A0092B-C50C-407E-A947-70E740481C1C}">
                        <a14:useLocalDpi xmlns:a14="http://schemas.microsoft.com/office/drawing/2010/main" val="0"/>
                      </a:ext>
                    </a:extLst>
                  </a:blip>
                  <a:stretch>
                    <a:fillRect/>
                  </a:stretch>
                </pic:blipFill>
                <pic:spPr>
                  <a:xfrm>
                    <a:off x="0" y="0"/>
                    <a:ext cx="2980690" cy="624840"/>
                  </a:xfrm>
                  <a:prstGeom prst="rect">
                    <a:avLst/>
                  </a:prstGeom>
                </pic:spPr>
              </pic:pic>
            </a:graphicData>
          </a:graphic>
          <wp14:sizeRelH relativeFrom="margin">
            <wp14:pctWidth>0</wp14:pctWidth>
          </wp14:sizeRelH>
          <wp14:sizeRelV relativeFrom="margin">
            <wp14:pctHeight>0</wp14:pctHeight>
          </wp14:sizeRelV>
        </wp:anchor>
      </w:drawing>
    </w:r>
  </w:p>
  <w:p w:rsidR="00ED15E1" w14:paraId="238921A1" w14:textId="7777777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62812" w14:paraId="4DBBFC5B" w14:textId="77777777">
    <w:pPr>
      <w:pStyle w:val="Header"/>
    </w:pPr>
    <w:r>
      <w:rPr>
        <w:noProof/>
      </w:rPr>
      <w:drawing>
        <wp:anchor distT="0" distB="0" distL="114300" distR="114300" simplePos="0" relativeHeight="251663360" behindDoc="0" locked="0" layoutInCell="1" allowOverlap="1">
          <wp:simplePos x="0" y="0"/>
          <wp:positionH relativeFrom="margin">
            <wp:align>right</wp:align>
          </wp:positionH>
          <wp:positionV relativeFrom="paragraph">
            <wp:posOffset>-47625</wp:posOffset>
          </wp:positionV>
          <wp:extent cx="2800350" cy="276225"/>
          <wp:effectExtent l="0" t="0" r="0" b="9525"/>
          <wp:wrapSquare wrapText="bothSides"/>
          <wp:docPr id="141054131" name="obrázek 3"/>
          <wp:cNvGraphicFramePr/>
          <a:graphic xmlns:a="http://schemas.openxmlformats.org/drawingml/2006/main">
            <a:graphicData uri="http://schemas.openxmlformats.org/drawingml/2006/picture">
              <pic:pic xmlns:pic="http://schemas.openxmlformats.org/drawingml/2006/picture">
                <pic:nvPicPr>
                  <pic:cNvPr id="141054131" name="obrázek 3"/>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800350" cy="276225"/>
                  </a:xfrm>
                  <a:prstGeom prst="rect">
                    <a:avLst/>
                  </a:prstGeom>
                  <a:noFill/>
                </pic:spPr>
              </pic:pic>
            </a:graphicData>
          </a:graphic>
        </wp:anchor>
      </w:drawing>
    </w:r>
    <w:r>
      <w:rPr>
        <w:noProof/>
      </w:rPr>
      <w:drawing>
        <wp:anchor distT="0" distB="0" distL="114300" distR="114300" simplePos="0" relativeHeight="251664384" behindDoc="0" locked="0" layoutInCell="1" allowOverlap="1">
          <wp:simplePos x="0" y="0"/>
          <wp:positionH relativeFrom="margin">
            <wp:posOffset>-461010</wp:posOffset>
          </wp:positionH>
          <wp:positionV relativeFrom="paragraph">
            <wp:posOffset>-188546</wp:posOffset>
          </wp:positionV>
          <wp:extent cx="2980690" cy="624840"/>
          <wp:effectExtent l="0" t="0" r="0" b="3810"/>
          <wp:wrapSquare wrapText="bothSides"/>
          <wp:docPr id="286170149" name="Obrázek 286170149" descr="Obsah obrázku Písmo, logo, Grafika,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170149" name="Obrázek 8" descr="Obsah obrázku Písmo, logo, Grafika, text&#10;&#10;Popis byl vytvořen automaticky"/>
                  <pic:cNvPicPr/>
                </pic:nvPicPr>
                <pic:blipFill>
                  <a:blip xmlns:r="http://schemas.openxmlformats.org/officeDocument/2006/relationships" r:embed="rId2">
                    <a:extLst>
                      <a:ext xmlns:a="http://schemas.openxmlformats.org/drawingml/2006/main" uri="{28A0092B-C50C-407E-A947-70E740481C1C}">
                        <a14:useLocalDpi xmlns:a14="http://schemas.microsoft.com/office/drawing/2010/main" val="0"/>
                      </a:ext>
                    </a:extLst>
                  </a:blip>
                  <a:stretch>
                    <a:fillRect/>
                  </a:stretch>
                </pic:blipFill>
                <pic:spPr>
                  <a:xfrm>
                    <a:off x="0" y="0"/>
                    <a:ext cx="2980690" cy="624840"/>
                  </a:xfrm>
                  <a:prstGeom prst="rect">
                    <a:avLst/>
                  </a:prstGeom>
                </pic:spPr>
              </pic:pic>
            </a:graphicData>
          </a:graphic>
          <wp14:sizeRelH relativeFrom="margin">
            <wp14:pctWidth>0</wp14:pctWidth>
          </wp14:sizeRelH>
          <wp14:sizeRelV relativeFrom="margin">
            <wp14:pctHeight>0</wp14:pctHeight>
          </wp14:sizeRelV>
        </wp:anchor>
      </w:drawing>
    </w:r>
  </w:p>
  <w:p w:rsidR="00862812" w14:paraId="3FCCFFE8"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4FE36BD"/>
    <w:multiLevelType w:val="hybridMultilevel"/>
    <w:tmpl w:val="727A30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15C84DEC"/>
    <w:multiLevelType w:val="hybridMultilevel"/>
    <w:tmpl w:val="1E92226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nsid w:val="1AC2395E"/>
    <w:multiLevelType w:val="hybridMultilevel"/>
    <w:tmpl w:val="EEEED492"/>
    <w:lvl w:ilvl="0">
      <w:start w:val="1"/>
      <w:numFmt w:val="bullet"/>
      <w:lvlText w:val=""/>
      <w:lvlJc w:val="left"/>
      <w:pPr>
        <w:ind w:left="780" w:hanging="360"/>
      </w:pPr>
      <w:rPr>
        <w:rFonts w:ascii="Symbol" w:hAnsi="Symbol" w:hint="default"/>
      </w:rPr>
    </w:lvl>
    <w:lvl w:ilvl="1" w:tentative="1">
      <w:start w:val="1"/>
      <w:numFmt w:val="bullet"/>
      <w:lvlText w:val="o"/>
      <w:lvlJc w:val="left"/>
      <w:pPr>
        <w:ind w:left="1500" w:hanging="360"/>
      </w:pPr>
      <w:rPr>
        <w:rFonts w:ascii="Courier New" w:hAnsi="Courier New" w:cs="Courier New" w:hint="default"/>
      </w:rPr>
    </w:lvl>
    <w:lvl w:ilvl="2" w:tentative="1">
      <w:start w:val="1"/>
      <w:numFmt w:val="bullet"/>
      <w:lvlText w:val=""/>
      <w:lvlJc w:val="left"/>
      <w:pPr>
        <w:ind w:left="2220" w:hanging="360"/>
      </w:pPr>
      <w:rPr>
        <w:rFonts w:ascii="Wingdings" w:hAnsi="Wingdings" w:hint="default"/>
      </w:rPr>
    </w:lvl>
    <w:lvl w:ilvl="3" w:tentative="1">
      <w:start w:val="1"/>
      <w:numFmt w:val="bullet"/>
      <w:lvlText w:val=""/>
      <w:lvlJc w:val="left"/>
      <w:pPr>
        <w:ind w:left="2940" w:hanging="360"/>
      </w:pPr>
      <w:rPr>
        <w:rFonts w:ascii="Symbol" w:hAnsi="Symbol" w:hint="default"/>
      </w:rPr>
    </w:lvl>
    <w:lvl w:ilvl="4" w:tentative="1">
      <w:start w:val="1"/>
      <w:numFmt w:val="bullet"/>
      <w:lvlText w:val="o"/>
      <w:lvlJc w:val="left"/>
      <w:pPr>
        <w:ind w:left="3660" w:hanging="360"/>
      </w:pPr>
      <w:rPr>
        <w:rFonts w:ascii="Courier New" w:hAnsi="Courier New" w:cs="Courier New" w:hint="default"/>
      </w:rPr>
    </w:lvl>
    <w:lvl w:ilvl="5" w:tentative="1">
      <w:start w:val="1"/>
      <w:numFmt w:val="bullet"/>
      <w:lvlText w:val=""/>
      <w:lvlJc w:val="left"/>
      <w:pPr>
        <w:ind w:left="4380" w:hanging="360"/>
      </w:pPr>
      <w:rPr>
        <w:rFonts w:ascii="Wingdings" w:hAnsi="Wingdings" w:hint="default"/>
      </w:rPr>
    </w:lvl>
    <w:lvl w:ilvl="6" w:tentative="1">
      <w:start w:val="1"/>
      <w:numFmt w:val="bullet"/>
      <w:lvlText w:val=""/>
      <w:lvlJc w:val="left"/>
      <w:pPr>
        <w:ind w:left="5100" w:hanging="360"/>
      </w:pPr>
      <w:rPr>
        <w:rFonts w:ascii="Symbol" w:hAnsi="Symbol" w:hint="default"/>
      </w:rPr>
    </w:lvl>
    <w:lvl w:ilvl="7" w:tentative="1">
      <w:start w:val="1"/>
      <w:numFmt w:val="bullet"/>
      <w:lvlText w:val="o"/>
      <w:lvlJc w:val="left"/>
      <w:pPr>
        <w:ind w:left="5820" w:hanging="360"/>
      </w:pPr>
      <w:rPr>
        <w:rFonts w:ascii="Courier New" w:hAnsi="Courier New" w:cs="Courier New" w:hint="default"/>
      </w:rPr>
    </w:lvl>
    <w:lvl w:ilvl="8" w:tentative="1">
      <w:start w:val="1"/>
      <w:numFmt w:val="bullet"/>
      <w:lvlText w:val=""/>
      <w:lvlJc w:val="left"/>
      <w:pPr>
        <w:ind w:left="6540" w:hanging="360"/>
      </w:pPr>
      <w:rPr>
        <w:rFonts w:ascii="Wingdings" w:hAnsi="Wingdings" w:hint="default"/>
      </w:rPr>
    </w:lvl>
  </w:abstractNum>
  <w:abstractNum w:abstractNumId="3">
    <w:nsid w:val="223C0DA1"/>
    <w:multiLevelType w:val="hybridMultilevel"/>
    <w:tmpl w:val="0EE83D7C"/>
    <w:lvl w:ilvl="0">
      <w:start w:val="1"/>
      <w:numFmt w:val="bullet"/>
      <w:lvlText w:val=""/>
      <w:lvlJc w:val="left"/>
      <w:pPr>
        <w:ind w:left="935" w:hanging="360"/>
      </w:pPr>
      <w:rPr>
        <w:rFonts w:ascii="Symbol" w:hAnsi="Symbol" w:hint="default"/>
      </w:rPr>
    </w:lvl>
    <w:lvl w:ilvl="1" w:tentative="1">
      <w:start w:val="1"/>
      <w:numFmt w:val="bullet"/>
      <w:lvlText w:val="o"/>
      <w:lvlJc w:val="left"/>
      <w:pPr>
        <w:ind w:left="1655" w:hanging="360"/>
      </w:pPr>
      <w:rPr>
        <w:rFonts w:ascii="Courier New" w:hAnsi="Courier New" w:cs="Courier New" w:hint="default"/>
      </w:rPr>
    </w:lvl>
    <w:lvl w:ilvl="2" w:tentative="1">
      <w:start w:val="1"/>
      <w:numFmt w:val="bullet"/>
      <w:lvlText w:val=""/>
      <w:lvlJc w:val="left"/>
      <w:pPr>
        <w:ind w:left="2375" w:hanging="360"/>
      </w:pPr>
      <w:rPr>
        <w:rFonts w:ascii="Wingdings" w:hAnsi="Wingdings" w:hint="default"/>
      </w:rPr>
    </w:lvl>
    <w:lvl w:ilvl="3" w:tentative="1">
      <w:start w:val="1"/>
      <w:numFmt w:val="bullet"/>
      <w:lvlText w:val=""/>
      <w:lvlJc w:val="left"/>
      <w:pPr>
        <w:ind w:left="3095" w:hanging="360"/>
      </w:pPr>
      <w:rPr>
        <w:rFonts w:ascii="Symbol" w:hAnsi="Symbol" w:hint="default"/>
      </w:rPr>
    </w:lvl>
    <w:lvl w:ilvl="4" w:tentative="1">
      <w:start w:val="1"/>
      <w:numFmt w:val="bullet"/>
      <w:lvlText w:val="o"/>
      <w:lvlJc w:val="left"/>
      <w:pPr>
        <w:ind w:left="3815" w:hanging="360"/>
      </w:pPr>
      <w:rPr>
        <w:rFonts w:ascii="Courier New" w:hAnsi="Courier New" w:cs="Courier New" w:hint="default"/>
      </w:rPr>
    </w:lvl>
    <w:lvl w:ilvl="5" w:tentative="1">
      <w:start w:val="1"/>
      <w:numFmt w:val="bullet"/>
      <w:lvlText w:val=""/>
      <w:lvlJc w:val="left"/>
      <w:pPr>
        <w:ind w:left="4535" w:hanging="360"/>
      </w:pPr>
      <w:rPr>
        <w:rFonts w:ascii="Wingdings" w:hAnsi="Wingdings" w:hint="default"/>
      </w:rPr>
    </w:lvl>
    <w:lvl w:ilvl="6" w:tentative="1">
      <w:start w:val="1"/>
      <w:numFmt w:val="bullet"/>
      <w:lvlText w:val=""/>
      <w:lvlJc w:val="left"/>
      <w:pPr>
        <w:ind w:left="5255" w:hanging="360"/>
      </w:pPr>
      <w:rPr>
        <w:rFonts w:ascii="Symbol" w:hAnsi="Symbol" w:hint="default"/>
      </w:rPr>
    </w:lvl>
    <w:lvl w:ilvl="7" w:tentative="1">
      <w:start w:val="1"/>
      <w:numFmt w:val="bullet"/>
      <w:lvlText w:val="o"/>
      <w:lvlJc w:val="left"/>
      <w:pPr>
        <w:ind w:left="5975" w:hanging="360"/>
      </w:pPr>
      <w:rPr>
        <w:rFonts w:ascii="Courier New" w:hAnsi="Courier New" w:cs="Courier New" w:hint="default"/>
      </w:rPr>
    </w:lvl>
    <w:lvl w:ilvl="8" w:tentative="1">
      <w:start w:val="1"/>
      <w:numFmt w:val="bullet"/>
      <w:lvlText w:val=""/>
      <w:lvlJc w:val="left"/>
      <w:pPr>
        <w:ind w:left="6695" w:hanging="360"/>
      </w:pPr>
      <w:rPr>
        <w:rFonts w:ascii="Wingdings" w:hAnsi="Wingdings" w:hint="default"/>
      </w:rPr>
    </w:lvl>
  </w:abstractNum>
  <w:abstractNum w:abstractNumId="4">
    <w:nsid w:val="25A13FC6"/>
    <w:multiLevelType w:val="hybridMultilevel"/>
    <w:tmpl w:val="BEBA617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Simplified Arabic Fixed" w:hAnsi="Simplified Arabic Fixed" w:cs="Simplified Arabic Fixed"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Simplified Arabic Fixed" w:hAnsi="Simplified Arabic Fixed" w:cs="Simplified Arabic Fixed"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Simplified Arabic Fixed" w:hAnsi="Simplified Arabic Fixed" w:cs="Simplified Arabic Fixed" w:hint="default"/>
      </w:rPr>
    </w:lvl>
    <w:lvl w:ilvl="8" w:tentative="1">
      <w:start w:val="1"/>
      <w:numFmt w:val="bullet"/>
      <w:lvlText w:val=""/>
      <w:lvlJc w:val="left"/>
      <w:pPr>
        <w:ind w:left="6480" w:hanging="360"/>
      </w:pPr>
      <w:rPr>
        <w:rFonts w:ascii="Wingdings" w:hAnsi="Wingdings" w:hint="default"/>
      </w:rPr>
    </w:lvl>
  </w:abstractNum>
  <w:abstractNum w:abstractNumId="5">
    <w:nsid w:val="2806319F"/>
    <w:multiLevelType w:val="hybridMultilevel"/>
    <w:tmpl w:val="DBCCBC4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nsid w:val="2E0F208E"/>
    <w:multiLevelType w:val="hybridMultilevel"/>
    <w:tmpl w:val="D7A8D772"/>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
    <w:nsid w:val="3287221F"/>
    <w:multiLevelType w:val="hybridMultilevel"/>
    <w:tmpl w:val="5978DE0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8">
    <w:nsid w:val="3BE04707"/>
    <w:multiLevelType w:val="hybridMultilevel"/>
    <w:tmpl w:val="727A30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nsid w:val="3C401586"/>
    <w:multiLevelType w:val="hybridMultilevel"/>
    <w:tmpl w:val="727A30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nsid w:val="3E9D4B06"/>
    <w:multiLevelType w:val="hybridMultilevel"/>
    <w:tmpl w:val="BDEC8408"/>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nsid w:val="40374460"/>
    <w:multiLevelType w:val="hybridMultilevel"/>
    <w:tmpl w:val="727A30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nsid w:val="42ED43BC"/>
    <w:multiLevelType w:val="hybridMultilevel"/>
    <w:tmpl w:val="96E65DB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nsid w:val="45DF19A9"/>
    <w:multiLevelType w:val="hybridMultilevel"/>
    <w:tmpl w:val="EC3078E2"/>
    <w:lvl w:ilvl="0">
      <w:start w:val="1"/>
      <w:numFmt w:val="decimal"/>
      <w:lvlText w:val="%1."/>
      <w:lvlJc w:val="left"/>
      <w:pPr>
        <w:ind w:left="720" w:hanging="360"/>
      </w:pPr>
    </w:lvl>
    <w:lvl w:ilvl="1">
      <w:start w:val="1"/>
      <w:numFmt w:val="lowerLetter"/>
      <w:lvlText w:val="%2."/>
      <w:lvlJc w:val="left"/>
      <w:pPr>
        <w:ind w:left="1658" w:hanging="360"/>
      </w:pPr>
    </w:lvl>
    <w:lvl w:ilvl="2">
      <w:start w:val="1"/>
      <w:numFmt w:val="lowerRoman"/>
      <w:lvlText w:val="%3."/>
      <w:lvlJc w:val="right"/>
      <w:pPr>
        <w:ind w:left="2378" w:hanging="180"/>
      </w:pPr>
    </w:lvl>
    <w:lvl w:ilvl="3">
      <w:start w:val="1"/>
      <w:numFmt w:val="decimal"/>
      <w:lvlText w:val="%4."/>
      <w:lvlJc w:val="left"/>
      <w:pPr>
        <w:ind w:left="3098" w:hanging="360"/>
      </w:pPr>
    </w:lvl>
    <w:lvl w:ilvl="4">
      <w:start w:val="1"/>
      <w:numFmt w:val="lowerLetter"/>
      <w:lvlText w:val="%5."/>
      <w:lvlJc w:val="left"/>
      <w:pPr>
        <w:ind w:left="3818" w:hanging="360"/>
      </w:pPr>
    </w:lvl>
    <w:lvl w:ilvl="5">
      <w:start w:val="1"/>
      <w:numFmt w:val="lowerRoman"/>
      <w:lvlText w:val="%6."/>
      <w:lvlJc w:val="right"/>
      <w:pPr>
        <w:ind w:left="4538" w:hanging="180"/>
      </w:pPr>
    </w:lvl>
    <w:lvl w:ilvl="6">
      <w:start w:val="1"/>
      <w:numFmt w:val="decimal"/>
      <w:lvlText w:val="%7."/>
      <w:lvlJc w:val="left"/>
      <w:pPr>
        <w:ind w:left="5258" w:hanging="360"/>
      </w:pPr>
    </w:lvl>
    <w:lvl w:ilvl="7">
      <w:start w:val="1"/>
      <w:numFmt w:val="lowerLetter"/>
      <w:lvlText w:val="%8."/>
      <w:lvlJc w:val="left"/>
      <w:pPr>
        <w:ind w:left="5978" w:hanging="360"/>
      </w:pPr>
    </w:lvl>
    <w:lvl w:ilvl="8">
      <w:start w:val="1"/>
      <w:numFmt w:val="lowerRoman"/>
      <w:lvlText w:val="%9."/>
      <w:lvlJc w:val="right"/>
      <w:pPr>
        <w:ind w:left="6698" w:hanging="180"/>
      </w:pPr>
    </w:lvl>
  </w:abstractNum>
  <w:abstractNum w:abstractNumId="14">
    <w:nsid w:val="521E21F6"/>
    <w:multiLevelType w:val="hybridMultilevel"/>
    <w:tmpl w:val="727A30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nsid w:val="54034C4D"/>
    <w:multiLevelType w:val="hybridMultilevel"/>
    <w:tmpl w:val="C4B62E5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6">
    <w:nsid w:val="55D33814"/>
    <w:multiLevelType w:val="hybridMultilevel"/>
    <w:tmpl w:val="727A30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nsid w:val="56442F7E"/>
    <w:multiLevelType w:val="hybridMultilevel"/>
    <w:tmpl w:val="727A30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nsid w:val="5749475A"/>
    <w:multiLevelType w:val="hybridMultilevel"/>
    <w:tmpl w:val="79AE7C5A"/>
    <w:lvl w:ilvl="0">
      <w:start w:val="0"/>
      <w:numFmt w:val="bullet"/>
      <w:lvlText w:val="-"/>
      <w:lvlJc w:val="left"/>
      <w:pPr>
        <w:ind w:left="720" w:hanging="360"/>
      </w:pPr>
      <w:rPr>
        <w:rFonts w:ascii="Calibri" w:hAnsi="Calibri" w:eastAsiaTheme="minorEastAsia" w:cs="Arial" w:hint="default"/>
      </w:rPr>
    </w:lvl>
    <w:lvl w:ilvl="1" w:tentative="1">
      <w:start w:val="1"/>
      <w:numFmt w:val="bullet"/>
      <w:lvlText w:val="o"/>
      <w:lvlJc w:val="left"/>
      <w:pPr>
        <w:ind w:left="1440" w:hanging="360"/>
      </w:pPr>
      <w:rPr>
        <w:rFonts w:ascii="Simplified Arabic Fixed" w:hAnsi="Simplified Arabic Fixed" w:cs="Simplified Arabic Fixed"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Simplified Arabic Fixed" w:hAnsi="Simplified Arabic Fixed" w:cs="Simplified Arabic Fixed"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Simplified Arabic Fixed" w:hAnsi="Simplified Arabic Fixed" w:cs="Simplified Arabic Fixed" w:hint="default"/>
      </w:rPr>
    </w:lvl>
    <w:lvl w:ilvl="8" w:tentative="1">
      <w:start w:val="1"/>
      <w:numFmt w:val="bullet"/>
      <w:lvlText w:val=""/>
      <w:lvlJc w:val="left"/>
      <w:pPr>
        <w:ind w:left="6480" w:hanging="360"/>
      </w:pPr>
      <w:rPr>
        <w:rFonts w:ascii="Wingdings" w:hAnsi="Wingdings" w:hint="default"/>
      </w:rPr>
    </w:lvl>
  </w:abstractNum>
  <w:abstractNum w:abstractNumId="19">
    <w:nsid w:val="57EC4DD4"/>
    <w:multiLevelType w:val="hybridMultilevel"/>
    <w:tmpl w:val="E5B28CA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0">
    <w:nsid w:val="58755500"/>
    <w:multiLevelType w:val="hybridMultilevel"/>
    <w:tmpl w:val="59B258C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1">
    <w:nsid w:val="65221A1D"/>
    <w:multiLevelType w:val="hybridMultilevel"/>
    <w:tmpl w:val="512A0D70"/>
    <w:lvl w:ilvl="0">
      <w:start w:val="1"/>
      <w:numFmt w:val="lowerRoman"/>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2">
    <w:nsid w:val="688A1160"/>
    <w:multiLevelType w:val="hybridMultilevel"/>
    <w:tmpl w:val="8B6634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69181849"/>
    <w:multiLevelType w:val="hybridMultilevel"/>
    <w:tmpl w:val="96E65DB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4">
    <w:nsid w:val="6D691F04"/>
    <w:multiLevelType w:val="hybridMultilevel"/>
    <w:tmpl w:val="04A2FD62"/>
    <w:lvl w:ilvl="0">
      <w:start w:val="1"/>
      <w:numFmt w:val="bullet"/>
      <w:lvlText w:val="-"/>
      <w:lvlJc w:val="left"/>
      <w:pPr>
        <w:ind w:left="720" w:hanging="360"/>
      </w:pPr>
      <w:rPr>
        <w:rFonts w:ascii="ArialMT" w:eastAsia="Times New Roman" w:hAnsi="ArialMT" w:cs="ArialMT"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5">
    <w:nsid w:val="724178E8"/>
    <w:multiLevelType w:val="hybridMultilevel"/>
    <w:tmpl w:val="7294F246"/>
    <w:lvl w:ilvl="0">
      <w:start w:val="1"/>
      <w:numFmt w:val="bullet"/>
      <w:lvlText w:val="•"/>
      <w:lvlJc w:val="left"/>
      <w:pPr>
        <w:tabs>
          <w:tab w:val="num" w:pos="720"/>
        </w:tabs>
        <w:ind w:left="720" w:hanging="360"/>
      </w:pPr>
      <w:rPr>
        <w:rFonts w:ascii="Arial" w:hAnsi="Arial" w:hint="default"/>
      </w:rPr>
    </w:lvl>
    <w:lvl w:ilvl="1">
      <w:start w:val="1"/>
      <w:numFmt w:val="bullet"/>
      <w:lvlText w:val="•"/>
      <w:lvlJc w:val="left"/>
      <w:pPr>
        <w:tabs>
          <w:tab w:val="num" w:pos="1440"/>
        </w:tabs>
        <w:ind w:left="1440" w:hanging="360"/>
      </w:pPr>
      <w:rPr>
        <w:rFonts w:ascii="Arial" w:hAnsi="Arial" w:hint="default"/>
      </w:rPr>
    </w:lvl>
    <w:lvl w:ilvl="2">
      <w:start w:val="1805"/>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Arial" w:hAnsi="Arial" w:hint="default"/>
      </w:rPr>
    </w:lvl>
    <w:lvl w:ilvl="4" w:tentative="1">
      <w:start w:val="1"/>
      <w:numFmt w:val="bullet"/>
      <w:lvlText w:val="•"/>
      <w:lvlJc w:val="left"/>
      <w:pPr>
        <w:tabs>
          <w:tab w:val="num" w:pos="3600"/>
        </w:tabs>
        <w:ind w:left="3600" w:hanging="360"/>
      </w:pPr>
      <w:rPr>
        <w:rFonts w:ascii="Arial" w:hAnsi="Arial" w:hint="default"/>
      </w:rPr>
    </w:lvl>
    <w:lvl w:ilvl="5" w:tentative="1">
      <w:start w:val="1"/>
      <w:numFmt w:val="bullet"/>
      <w:lvlText w:val="•"/>
      <w:lvlJc w:val="left"/>
      <w:pPr>
        <w:tabs>
          <w:tab w:val="num" w:pos="4320"/>
        </w:tabs>
        <w:ind w:left="4320" w:hanging="360"/>
      </w:pPr>
      <w:rPr>
        <w:rFonts w:ascii="Arial" w:hAnsi="Arial" w:hint="default"/>
      </w:rPr>
    </w:lvl>
    <w:lvl w:ilvl="6" w:tentative="1">
      <w:start w:val="1"/>
      <w:numFmt w:val="bullet"/>
      <w:lvlText w:val="•"/>
      <w:lvlJc w:val="left"/>
      <w:pPr>
        <w:tabs>
          <w:tab w:val="num" w:pos="5040"/>
        </w:tabs>
        <w:ind w:left="5040" w:hanging="360"/>
      </w:pPr>
      <w:rPr>
        <w:rFonts w:ascii="Arial" w:hAnsi="Arial" w:hint="default"/>
      </w:rPr>
    </w:lvl>
    <w:lvl w:ilvl="7" w:tentative="1">
      <w:start w:val="1"/>
      <w:numFmt w:val="bullet"/>
      <w:lvlText w:val="•"/>
      <w:lvlJc w:val="left"/>
      <w:pPr>
        <w:tabs>
          <w:tab w:val="num" w:pos="5760"/>
        </w:tabs>
        <w:ind w:left="5760" w:hanging="360"/>
      </w:pPr>
      <w:rPr>
        <w:rFonts w:ascii="Arial" w:hAnsi="Arial" w:hint="default"/>
      </w:rPr>
    </w:lvl>
    <w:lvl w:ilvl="8" w:tentative="1">
      <w:start w:val="1"/>
      <w:numFmt w:val="bullet"/>
      <w:lvlText w:val="•"/>
      <w:lvlJc w:val="left"/>
      <w:pPr>
        <w:tabs>
          <w:tab w:val="num" w:pos="6480"/>
        </w:tabs>
        <w:ind w:left="6480" w:hanging="360"/>
      </w:pPr>
      <w:rPr>
        <w:rFonts w:ascii="Arial" w:hAnsi="Arial" w:hint="default"/>
      </w:rPr>
    </w:lvl>
  </w:abstractNum>
  <w:abstractNum w:abstractNumId="26">
    <w:nsid w:val="73C04C4E"/>
    <w:multiLevelType w:val="hybridMultilevel"/>
    <w:tmpl w:val="A51C9C8C"/>
    <w:lvl w:ilvl="0">
      <w:start w:val="1"/>
      <w:numFmt w:val="bullet"/>
      <w:lvlText w:val="-"/>
      <w:lvlJc w:val="left"/>
      <w:pPr>
        <w:ind w:left="1080" w:hanging="360"/>
      </w:pPr>
      <w:rPr>
        <w:rFonts w:ascii="Arial" w:eastAsia="Times New Roman" w:hAnsi="Arial" w:cs="Arial"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27">
    <w:nsid w:val="76BD0FD6"/>
    <w:multiLevelType w:val="hybridMultilevel"/>
    <w:tmpl w:val="6C14C7F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3"/>
  </w:num>
  <w:num w:numId="2">
    <w:abstractNumId w:val="22"/>
  </w:num>
  <w:num w:numId="3">
    <w:abstractNumId w:val="1"/>
  </w:num>
  <w:num w:numId="4">
    <w:abstractNumId w:val="5"/>
  </w:num>
  <w:num w:numId="5">
    <w:abstractNumId w:val="8"/>
  </w:num>
  <w:num w:numId="6">
    <w:abstractNumId w:val="26"/>
  </w:num>
  <w:num w:numId="7">
    <w:abstractNumId w:val="21"/>
  </w:num>
  <w:num w:numId="8">
    <w:abstractNumId w:val="14"/>
  </w:num>
  <w:num w:numId="9">
    <w:abstractNumId w:val="0"/>
  </w:num>
  <w:num w:numId="10">
    <w:abstractNumId w:val="17"/>
  </w:num>
  <w:num w:numId="11">
    <w:abstractNumId w:val="9"/>
  </w:num>
  <w:num w:numId="12">
    <w:abstractNumId w:val="24"/>
  </w:num>
  <w:num w:numId="13">
    <w:abstractNumId w:val="11"/>
  </w:num>
  <w:num w:numId="14">
    <w:abstractNumId w:val="25"/>
  </w:num>
  <w:num w:numId="15">
    <w:abstractNumId w:val="16"/>
  </w:num>
  <w:num w:numId="16">
    <w:abstractNumId w:val="10"/>
  </w:num>
  <w:num w:numId="17">
    <w:abstractNumId w:val="23"/>
  </w:num>
  <w:num w:numId="18">
    <w:abstractNumId w:val="6"/>
  </w:num>
  <w:num w:numId="19">
    <w:abstractNumId w:val="18"/>
  </w:num>
  <w:num w:numId="20">
    <w:abstractNumId w:val="2"/>
  </w:num>
  <w:num w:numId="21">
    <w:abstractNumId w:val="12"/>
  </w:num>
  <w:num w:numId="22">
    <w:abstractNumId w:val="20"/>
  </w:num>
  <w:num w:numId="23">
    <w:abstractNumId w:val="15"/>
  </w:num>
  <w:num w:numId="24">
    <w:abstractNumId w:val="27"/>
  </w:num>
  <w:num w:numId="25">
    <w:abstractNumId w:val="19"/>
  </w:num>
  <w:num w:numId="26">
    <w:abstractNumId w:val="7"/>
  </w:num>
  <w:num w:numId="27">
    <w:abstractNumId w:val="3"/>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08"/>
  <w:hyphenationZone w:val="425"/>
  <w:characterSpacingControl w:val="doNotCompress"/>
  <w:footnotePr>
    <w:footnote w:id="0"/>
    <w:footnote w:id="1"/>
    <w:footnote w:id="2"/>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A83"/>
    <w:rsid w:val="00000672"/>
    <w:rsid w:val="0000078A"/>
    <w:rsid w:val="00000A54"/>
    <w:rsid w:val="00000B08"/>
    <w:rsid w:val="00000EFF"/>
    <w:rsid w:val="000012D2"/>
    <w:rsid w:val="000034C2"/>
    <w:rsid w:val="00003FA7"/>
    <w:rsid w:val="000040A1"/>
    <w:rsid w:val="0000426B"/>
    <w:rsid w:val="00005C2D"/>
    <w:rsid w:val="00005D51"/>
    <w:rsid w:val="00007252"/>
    <w:rsid w:val="000106F5"/>
    <w:rsid w:val="00010CE7"/>
    <w:rsid w:val="00011343"/>
    <w:rsid w:val="00012076"/>
    <w:rsid w:val="00012759"/>
    <w:rsid w:val="00012A79"/>
    <w:rsid w:val="00013037"/>
    <w:rsid w:val="0001336E"/>
    <w:rsid w:val="0001399C"/>
    <w:rsid w:val="000149DC"/>
    <w:rsid w:val="00015B18"/>
    <w:rsid w:val="000166B7"/>
    <w:rsid w:val="00016D94"/>
    <w:rsid w:val="00017908"/>
    <w:rsid w:val="00017B9B"/>
    <w:rsid w:val="000207AB"/>
    <w:rsid w:val="0002134F"/>
    <w:rsid w:val="00021517"/>
    <w:rsid w:val="0002350B"/>
    <w:rsid w:val="000244D0"/>
    <w:rsid w:val="00026921"/>
    <w:rsid w:val="00026E49"/>
    <w:rsid w:val="000270B7"/>
    <w:rsid w:val="000271F4"/>
    <w:rsid w:val="00030699"/>
    <w:rsid w:val="0003101A"/>
    <w:rsid w:val="00031090"/>
    <w:rsid w:val="0003198B"/>
    <w:rsid w:val="00032079"/>
    <w:rsid w:val="000327F4"/>
    <w:rsid w:val="0003307B"/>
    <w:rsid w:val="00033523"/>
    <w:rsid w:val="00033FBD"/>
    <w:rsid w:val="000360AF"/>
    <w:rsid w:val="000361A3"/>
    <w:rsid w:val="00037F07"/>
    <w:rsid w:val="000401CA"/>
    <w:rsid w:val="000411E5"/>
    <w:rsid w:val="000412C5"/>
    <w:rsid w:val="000412CD"/>
    <w:rsid w:val="00041D1A"/>
    <w:rsid w:val="000422FB"/>
    <w:rsid w:val="000435E0"/>
    <w:rsid w:val="00046472"/>
    <w:rsid w:val="000474F0"/>
    <w:rsid w:val="00050386"/>
    <w:rsid w:val="00050C6E"/>
    <w:rsid w:val="000510E2"/>
    <w:rsid w:val="00051537"/>
    <w:rsid w:val="00052DAF"/>
    <w:rsid w:val="0005383F"/>
    <w:rsid w:val="0005457E"/>
    <w:rsid w:val="000550EE"/>
    <w:rsid w:val="00056C06"/>
    <w:rsid w:val="000579F4"/>
    <w:rsid w:val="00060F97"/>
    <w:rsid w:val="00061A1A"/>
    <w:rsid w:val="00062383"/>
    <w:rsid w:val="000637A2"/>
    <w:rsid w:val="00064FED"/>
    <w:rsid w:val="00065D60"/>
    <w:rsid w:val="000673ED"/>
    <w:rsid w:val="000678B7"/>
    <w:rsid w:val="000715F8"/>
    <w:rsid w:val="00071FD7"/>
    <w:rsid w:val="000720FE"/>
    <w:rsid w:val="00072315"/>
    <w:rsid w:val="00072451"/>
    <w:rsid w:val="000731A4"/>
    <w:rsid w:val="000732A2"/>
    <w:rsid w:val="0007407A"/>
    <w:rsid w:val="00074087"/>
    <w:rsid w:val="00074C8A"/>
    <w:rsid w:val="00074D76"/>
    <w:rsid w:val="00075239"/>
    <w:rsid w:val="000752A7"/>
    <w:rsid w:val="000758A6"/>
    <w:rsid w:val="00076F8A"/>
    <w:rsid w:val="000778F5"/>
    <w:rsid w:val="00080EFC"/>
    <w:rsid w:val="000814A4"/>
    <w:rsid w:val="000817D8"/>
    <w:rsid w:val="000824C4"/>
    <w:rsid w:val="00082883"/>
    <w:rsid w:val="0008350D"/>
    <w:rsid w:val="000868E3"/>
    <w:rsid w:val="000869AF"/>
    <w:rsid w:val="000915AF"/>
    <w:rsid w:val="000942DF"/>
    <w:rsid w:val="000943FB"/>
    <w:rsid w:val="00095A9C"/>
    <w:rsid w:val="00095B18"/>
    <w:rsid w:val="000962E8"/>
    <w:rsid w:val="000970DB"/>
    <w:rsid w:val="000A0B2B"/>
    <w:rsid w:val="000A1F02"/>
    <w:rsid w:val="000A4EE4"/>
    <w:rsid w:val="000A5108"/>
    <w:rsid w:val="000A5488"/>
    <w:rsid w:val="000A55CB"/>
    <w:rsid w:val="000A5CBE"/>
    <w:rsid w:val="000A728F"/>
    <w:rsid w:val="000A7FCB"/>
    <w:rsid w:val="000B0B27"/>
    <w:rsid w:val="000B1576"/>
    <w:rsid w:val="000B2325"/>
    <w:rsid w:val="000B2A60"/>
    <w:rsid w:val="000B46CE"/>
    <w:rsid w:val="000B46DC"/>
    <w:rsid w:val="000B4B8D"/>
    <w:rsid w:val="000B637E"/>
    <w:rsid w:val="000B76E7"/>
    <w:rsid w:val="000B7F6B"/>
    <w:rsid w:val="000C0143"/>
    <w:rsid w:val="000C201F"/>
    <w:rsid w:val="000C292F"/>
    <w:rsid w:val="000C2F48"/>
    <w:rsid w:val="000C34A1"/>
    <w:rsid w:val="000C3F0F"/>
    <w:rsid w:val="000C3F78"/>
    <w:rsid w:val="000C5428"/>
    <w:rsid w:val="000C657B"/>
    <w:rsid w:val="000C687F"/>
    <w:rsid w:val="000C712B"/>
    <w:rsid w:val="000C7335"/>
    <w:rsid w:val="000C742A"/>
    <w:rsid w:val="000C7BC4"/>
    <w:rsid w:val="000D0882"/>
    <w:rsid w:val="000D0E11"/>
    <w:rsid w:val="000D1478"/>
    <w:rsid w:val="000D18FC"/>
    <w:rsid w:val="000D3826"/>
    <w:rsid w:val="000D3B1D"/>
    <w:rsid w:val="000D424F"/>
    <w:rsid w:val="000D6445"/>
    <w:rsid w:val="000D696E"/>
    <w:rsid w:val="000D6E36"/>
    <w:rsid w:val="000D7433"/>
    <w:rsid w:val="000D79CF"/>
    <w:rsid w:val="000D7DB8"/>
    <w:rsid w:val="000E0FC6"/>
    <w:rsid w:val="000E1403"/>
    <w:rsid w:val="000E2EE1"/>
    <w:rsid w:val="000E3437"/>
    <w:rsid w:val="000E4B48"/>
    <w:rsid w:val="000E595F"/>
    <w:rsid w:val="000E6449"/>
    <w:rsid w:val="000E6FFD"/>
    <w:rsid w:val="000F1EC4"/>
    <w:rsid w:val="000F202C"/>
    <w:rsid w:val="000F223C"/>
    <w:rsid w:val="000F28A0"/>
    <w:rsid w:val="000F44C4"/>
    <w:rsid w:val="000F4B54"/>
    <w:rsid w:val="000F4BFE"/>
    <w:rsid w:val="000F5EE4"/>
    <w:rsid w:val="000F6433"/>
    <w:rsid w:val="000F6BEA"/>
    <w:rsid w:val="000F710A"/>
    <w:rsid w:val="001002BA"/>
    <w:rsid w:val="00100985"/>
    <w:rsid w:val="001014E7"/>
    <w:rsid w:val="0010188B"/>
    <w:rsid w:val="001027E2"/>
    <w:rsid w:val="00102C38"/>
    <w:rsid w:val="0010420C"/>
    <w:rsid w:val="00104C38"/>
    <w:rsid w:val="00104D78"/>
    <w:rsid w:val="001053E0"/>
    <w:rsid w:val="00105DD8"/>
    <w:rsid w:val="0010604F"/>
    <w:rsid w:val="00107797"/>
    <w:rsid w:val="00107D5F"/>
    <w:rsid w:val="00110158"/>
    <w:rsid w:val="00111927"/>
    <w:rsid w:val="00112B99"/>
    <w:rsid w:val="00113DFB"/>
    <w:rsid w:val="00113F6D"/>
    <w:rsid w:val="00114588"/>
    <w:rsid w:val="00114A93"/>
    <w:rsid w:val="00116F3B"/>
    <w:rsid w:val="0011754C"/>
    <w:rsid w:val="00117CB4"/>
    <w:rsid w:val="0011EBFD"/>
    <w:rsid w:val="001210C7"/>
    <w:rsid w:val="001216BD"/>
    <w:rsid w:val="00121E7C"/>
    <w:rsid w:val="001228BC"/>
    <w:rsid w:val="001238E1"/>
    <w:rsid w:val="00123D01"/>
    <w:rsid w:val="001241EF"/>
    <w:rsid w:val="001267B8"/>
    <w:rsid w:val="00127A60"/>
    <w:rsid w:val="00127D1E"/>
    <w:rsid w:val="00131263"/>
    <w:rsid w:val="001327FF"/>
    <w:rsid w:val="00132BC7"/>
    <w:rsid w:val="00132F34"/>
    <w:rsid w:val="00133E27"/>
    <w:rsid w:val="00134B6B"/>
    <w:rsid w:val="0013650F"/>
    <w:rsid w:val="00136F51"/>
    <w:rsid w:val="0014041C"/>
    <w:rsid w:val="00141B58"/>
    <w:rsid w:val="00141C9A"/>
    <w:rsid w:val="00141F82"/>
    <w:rsid w:val="001422CF"/>
    <w:rsid w:val="00142A6B"/>
    <w:rsid w:val="00142E71"/>
    <w:rsid w:val="0014393F"/>
    <w:rsid w:val="00146914"/>
    <w:rsid w:val="00146CFD"/>
    <w:rsid w:val="001501C1"/>
    <w:rsid w:val="00151899"/>
    <w:rsid w:val="00152232"/>
    <w:rsid w:val="001525FF"/>
    <w:rsid w:val="00154401"/>
    <w:rsid w:val="001547E1"/>
    <w:rsid w:val="00154947"/>
    <w:rsid w:val="00155476"/>
    <w:rsid w:val="00156AD4"/>
    <w:rsid w:val="0015741F"/>
    <w:rsid w:val="001577DF"/>
    <w:rsid w:val="00157D5B"/>
    <w:rsid w:val="001611C1"/>
    <w:rsid w:val="001619A9"/>
    <w:rsid w:val="00161C5F"/>
    <w:rsid w:val="00162CB1"/>
    <w:rsid w:val="00164830"/>
    <w:rsid w:val="00164F16"/>
    <w:rsid w:val="001660C6"/>
    <w:rsid w:val="00166EDE"/>
    <w:rsid w:val="00167091"/>
    <w:rsid w:val="0016770E"/>
    <w:rsid w:val="00167CE5"/>
    <w:rsid w:val="001705CD"/>
    <w:rsid w:val="001726D3"/>
    <w:rsid w:val="00172B51"/>
    <w:rsid w:val="00173234"/>
    <w:rsid w:val="00173AAB"/>
    <w:rsid w:val="0017515B"/>
    <w:rsid w:val="00175499"/>
    <w:rsid w:val="001756CA"/>
    <w:rsid w:val="0017605E"/>
    <w:rsid w:val="00176C8A"/>
    <w:rsid w:val="00177C36"/>
    <w:rsid w:val="0018017E"/>
    <w:rsid w:val="00180C50"/>
    <w:rsid w:val="00180FD0"/>
    <w:rsid w:val="00180FF0"/>
    <w:rsid w:val="00182BCA"/>
    <w:rsid w:val="00182C90"/>
    <w:rsid w:val="001847BE"/>
    <w:rsid w:val="001860B5"/>
    <w:rsid w:val="00187E1F"/>
    <w:rsid w:val="001913D5"/>
    <w:rsid w:val="00191AA8"/>
    <w:rsid w:val="001924E4"/>
    <w:rsid w:val="00192801"/>
    <w:rsid w:val="00193117"/>
    <w:rsid w:val="001937C2"/>
    <w:rsid w:val="001938DE"/>
    <w:rsid w:val="00193EEF"/>
    <w:rsid w:val="00194DB9"/>
    <w:rsid w:val="00194F33"/>
    <w:rsid w:val="001951D5"/>
    <w:rsid w:val="001955AC"/>
    <w:rsid w:val="0019596D"/>
    <w:rsid w:val="00195971"/>
    <w:rsid w:val="001959AA"/>
    <w:rsid w:val="001971DB"/>
    <w:rsid w:val="001974F0"/>
    <w:rsid w:val="0019784B"/>
    <w:rsid w:val="00197C11"/>
    <w:rsid w:val="001A0B52"/>
    <w:rsid w:val="001A0B66"/>
    <w:rsid w:val="001A1840"/>
    <w:rsid w:val="001A261A"/>
    <w:rsid w:val="001A38B7"/>
    <w:rsid w:val="001A5B55"/>
    <w:rsid w:val="001A717B"/>
    <w:rsid w:val="001A761C"/>
    <w:rsid w:val="001B0523"/>
    <w:rsid w:val="001B1103"/>
    <w:rsid w:val="001B1721"/>
    <w:rsid w:val="001B283C"/>
    <w:rsid w:val="001B2E21"/>
    <w:rsid w:val="001B3D36"/>
    <w:rsid w:val="001B73DC"/>
    <w:rsid w:val="001B7487"/>
    <w:rsid w:val="001C128A"/>
    <w:rsid w:val="001C1E03"/>
    <w:rsid w:val="001C1E60"/>
    <w:rsid w:val="001C22C8"/>
    <w:rsid w:val="001C2EB9"/>
    <w:rsid w:val="001C462C"/>
    <w:rsid w:val="001C4B45"/>
    <w:rsid w:val="001C5740"/>
    <w:rsid w:val="001C608E"/>
    <w:rsid w:val="001C6E07"/>
    <w:rsid w:val="001C714C"/>
    <w:rsid w:val="001C7D0B"/>
    <w:rsid w:val="001D01B2"/>
    <w:rsid w:val="001D0846"/>
    <w:rsid w:val="001D14AE"/>
    <w:rsid w:val="001D18D0"/>
    <w:rsid w:val="001D2614"/>
    <w:rsid w:val="001D3B85"/>
    <w:rsid w:val="001D540C"/>
    <w:rsid w:val="001D5590"/>
    <w:rsid w:val="001D5ECE"/>
    <w:rsid w:val="001D62FB"/>
    <w:rsid w:val="001D651B"/>
    <w:rsid w:val="001D7886"/>
    <w:rsid w:val="001E2028"/>
    <w:rsid w:val="001E2A8B"/>
    <w:rsid w:val="001E3856"/>
    <w:rsid w:val="001E3B97"/>
    <w:rsid w:val="001E47A4"/>
    <w:rsid w:val="001E4B3A"/>
    <w:rsid w:val="001E502B"/>
    <w:rsid w:val="001E564A"/>
    <w:rsid w:val="001E5CBE"/>
    <w:rsid w:val="001E7040"/>
    <w:rsid w:val="001E7949"/>
    <w:rsid w:val="001F0856"/>
    <w:rsid w:val="001F1F37"/>
    <w:rsid w:val="001F3B7E"/>
    <w:rsid w:val="001F4702"/>
    <w:rsid w:val="001F4775"/>
    <w:rsid w:val="001F4A68"/>
    <w:rsid w:val="001F5119"/>
    <w:rsid w:val="001F5B06"/>
    <w:rsid w:val="001F6C56"/>
    <w:rsid w:val="001FF437"/>
    <w:rsid w:val="002009B2"/>
    <w:rsid w:val="0020110A"/>
    <w:rsid w:val="00203C21"/>
    <w:rsid w:val="00204F6A"/>
    <w:rsid w:val="002076BC"/>
    <w:rsid w:val="00207DDD"/>
    <w:rsid w:val="0021063F"/>
    <w:rsid w:val="002106CE"/>
    <w:rsid w:val="00210B29"/>
    <w:rsid w:val="00210FA8"/>
    <w:rsid w:val="00212334"/>
    <w:rsid w:val="00212DAB"/>
    <w:rsid w:val="00214046"/>
    <w:rsid w:val="0021435A"/>
    <w:rsid w:val="00214EAA"/>
    <w:rsid w:val="00215738"/>
    <w:rsid w:val="00215C85"/>
    <w:rsid w:val="00217197"/>
    <w:rsid w:val="00217545"/>
    <w:rsid w:val="0022057C"/>
    <w:rsid w:val="00220D6B"/>
    <w:rsid w:val="00221F5B"/>
    <w:rsid w:val="002223DF"/>
    <w:rsid w:val="00223704"/>
    <w:rsid w:val="00223C01"/>
    <w:rsid w:val="002248F0"/>
    <w:rsid w:val="00225970"/>
    <w:rsid w:val="00227E45"/>
    <w:rsid w:val="00230400"/>
    <w:rsid w:val="00231E39"/>
    <w:rsid w:val="00233A0A"/>
    <w:rsid w:val="002345B5"/>
    <w:rsid w:val="00234B0F"/>
    <w:rsid w:val="00234E70"/>
    <w:rsid w:val="00235DCA"/>
    <w:rsid w:val="0023694E"/>
    <w:rsid w:val="00236CB9"/>
    <w:rsid w:val="002370CC"/>
    <w:rsid w:val="00237D59"/>
    <w:rsid w:val="00240B05"/>
    <w:rsid w:val="00240EDF"/>
    <w:rsid w:val="0024104D"/>
    <w:rsid w:val="00241B1D"/>
    <w:rsid w:val="002421F6"/>
    <w:rsid w:val="002426F9"/>
    <w:rsid w:val="002440CE"/>
    <w:rsid w:val="002460A4"/>
    <w:rsid w:val="0024643A"/>
    <w:rsid w:val="0024762C"/>
    <w:rsid w:val="00250008"/>
    <w:rsid w:val="00251081"/>
    <w:rsid w:val="00252391"/>
    <w:rsid w:val="0025319B"/>
    <w:rsid w:val="0025387D"/>
    <w:rsid w:val="00254E89"/>
    <w:rsid w:val="0025563F"/>
    <w:rsid w:val="00256816"/>
    <w:rsid w:val="002570F2"/>
    <w:rsid w:val="00260519"/>
    <w:rsid w:val="00261687"/>
    <w:rsid w:val="002622F1"/>
    <w:rsid w:val="0026244B"/>
    <w:rsid w:val="002633D1"/>
    <w:rsid w:val="00264AB5"/>
    <w:rsid w:val="0026546F"/>
    <w:rsid w:val="00266439"/>
    <w:rsid w:val="0026760A"/>
    <w:rsid w:val="002676CB"/>
    <w:rsid w:val="0026780C"/>
    <w:rsid w:val="00271257"/>
    <w:rsid w:val="00272686"/>
    <w:rsid w:val="00273653"/>
    <w:rsid w:val="00273AFB"/>
    <w:rsid w:val="00273B8D"/>
    <w:rsid w:val="0027481B"/>
    <w:rsid w:val="002750C8"/>
    <w:rsid w:val="0027599E"/>
    <w:rsid w:val="00275EF5"/>
    <w:rsid w:val="00276300"/>
    <w:rsid w:val="00276A1D"/>
    <w:rsid w:val="00276FB4"/>
    <w:rsid w:val="002771BF"/>
    <w:rsid w:val="00280BC4"/>
    <w:rsid w:val="002813D6"/>
    <w:rsid w:val="002819FD"/>
    <w:rsid w:val="00281A13"/>
    <w:rsid w:val="00281F7F"/>
    <w:rsid w:val="002826BE"/>
    <w:rsid w:val="0028270C"/>
    <w:rsid w:val="002840E2"/>
    <w:rsid w:val="00284A89"/>
    <w:rsid w:val="002871EF"/>
    <w:rsid w:val="00287937"/>
    <w:rsid w:val="002879F6"/>
    <w:rsid w:val="00290084"/>
    <w:rsid w:val="00290185"/>
    <w:rsid w:val="0029215F"/>
    <w:rsid w:val="002928BA"/>
    <w:rsid w:val="00292CB0"/>
    <w:rsid w:val="0029504F"/>
    <w:rsid w:val="002960D7"/>
    <w:rsid w:val="0029629D"/>
    <w:rsid w:val="00296668"/>
    <w:rsid w:val="00296973"/>
    <w:rsid w:val="00296B51"/>
    <w:rsid w:val="002975DA"/>
    <w:rsid w:val="002A01C8"/>
    <w:rsid w:val="002A01DB"/>
    <w:rsid w:val="002A07EC"/>
    <w:rsid w:val="002A0A9E"/>
    <w:rsid w:val="002A1478"/>
    <w:rsid w:val="002A1597"/>
    <w:rsid w:val="002A219C"/>
    <w:rsid w:val="002A2561"/>
    <w:rsid w:val="002A4057"/>
    <w:rsid w:val="002A438A"/>
    <w:rsid w:val="002A44C9"/>
    <w:rsid w:val="002A5297"/>
    <w:rsid w:val="002A7B23"/>
    <w:rsid w:val="002B00A3"/>
    <w:rsid w:val="002B0729"/>
    <w:rsid w:val="002B07F1"/>
    <w:rsid w:val="002B16F0"/>
    <w:rsid w:val="002B1FFD"/>
    <w:rsid w:val="002B24B0"/>
    <w:rsid w:val="002B321E"/>
    <w:rsid w:val="002B343F"/>
    <w:rsid w:val="002B3FB9"/>
    <w:rsid w:val="002B4C92"/>
    <w:rsid w:val="002B7C51"/>
    <w:rsid w:val="002C00C3"/>
    <w:rsid w:val="002C0F45"/>
    <w:rsid w:val="002C184E"/>
    <w:rsid w:val="002C1C47"/>
    <w:rsid w:val="002C1D0B"/>
    <w:rsid w:val="002C1DBA"/>
    <w:rsid w:val="002C2BAA"/>
    <w:rsid w:val="002C4D4D"/>
    <w:rsid w:val="002C4EE5"/>
    <w:rsid w:val="002C4F52"/>
    <w:rsid w:val="002C58D0"/>
    <w:rsid w:val="002C64F4"/>
    <w:rsid w:val="002C696B"/>
    <w:rsid w:val="002C7A22"/>
    <w:rsid w:val="002D0CE5"/>
    <w:rsid w:val="002D1F93"/>
    <w:rsid w:val="002D4849"/>
    <w:rsid w:val="002D5112"/>
    <w:rsid w:val="002D73CC"/>
    <w:rsid w:val="002D7637"/>
    <w:rsid w:val="002E0105"/>
    <w:rsid w:val="002E102C"/>
    <w:rsid w:val="002E1843"/>
    <w:rsid w:val="002E2404"/>
    <w:rsid w:val="002E2837"/>
    <w:rsid w:val="002E3EFF"/>
    <w:rsid w:val="002E4AA1"/>
    <w:rsid w:val="002E58CE"/>
    <w:rsid w:val="002E6E7A"/>
    <w:rsid w:val="002E78A2"/>
    <w:rsid w:val="002F097B"/>
    <w:rsid w:val="002F187D"/>
    <w:rsid w:val="002F2B07"/>
    <w:rsid w:val="002F5407"/>
    <w:rsid w:val="002F543F"/>
    <w:rsid w:val="002F557E"/>
    <w:rsid w:val="002F59A2"/>
    <w:rsid w:val="002F5A87"/>
    <w:rsid w:val="002F5D31"/>
    <w:rsid w:val="002F6312"/>
    <w:rsid w:val="002F715E"/>
    <w:rsid w:val="002F740B"/>
    <w:rsid w:val="002F75BD"/>
    <w:rsid w:val="00300288"/>
    <w:rsid w:val="00300398"/>
    <w:rsid w:val="00300FEE"/>
    <w:rsid w:val="00301D18"/>
    <w:rsid w:val="003025C1"/>
    <w:rsid w:val="0030262D"/>
    <w:rsid w:val="00303093"/>
    <w:rsid w:val="0030394F"/>
    <w:rsid w:val="003049F8"/>
    <w:rsid w:val="00304FE2"/>
    <w:rsid w:val="00305124"/>
    <w:rsid w:val="00305FA6"/>
    <w:rsid w:val="00307481"/>
    <w:rsid w:val="00307827"/>
    <w:rsid w:val="00310349"/>
    <w:rsid w:val="003105A0"/>
    <w:rsid w:val="0031080F"/>
    <w:rsid w:val="003128CA"/>
    <w:rsid w:val="00313160"/>
    <w:rsid w:val="003133FC"/>
    <w:rsid w:val="00313753"/>
    <w:rsid w:val="00315772"/>
    <w:rsid w:val="0031580D"/>
    <w:rsid w:val="00315D9E"/>
    <w:rsid w:val="00316EDC"/>
    <w:rsid w:val="00316FC2"/>
    <w:rsid w:val="003177BE"/>
    <w:rsid w:val="00321F0B"/>
    <w:rsid w:val="00322630"/>
    <w:rsid w:val="00323611"/>
    <w:rsid w:val="003250B0"/>
    <w:rsid w:val="00325B05"/>
    <w:rsid w:val="00325E2E"/>
    <w:rsid w:val="00327CAD"/>
    <w:rsid w:val="00330433"/>
    <w:rsid w:val="0033093C"/>
    <w:rsid w:val="00333C8B"/>
    <w:rsid w:val="00334097"/>
    <w:rsid w:val="0033411A"/>
    <w:rsid w:val="003351A8"/>
    <w:rsid w:val="003361CA"/>
    <w:rsid w:val="0033EF98"/>
    <w:rsid w:val="0034008C"/>
    <w:rsid w:val="00340538"/>
    <w:rsid w:val="00341AFE"/>
    <w:rsid w:val="00343024"/>
    <w:rsid w:val="003434D0"/>
    <w:rsid w:val="00343F15"/>
    <w:rsid w:val="003441DE"/>
    <w:rsid w:val="003441E3"/>
    <w:rsid w:val="00345349"/>
    <w:rsid w:val="003460F8"/>
    <w:rsid w:val="00350358"/>
    <w:rsid w:val="003527BD"/>
    <w:rsid w:val="00352E1C"/>
    <w:rsid w:val="003538AA"/>
    <w:rsid w:val="0035483B"/>
    <w:rsid w:val="0035491B"/>
    <w:rsid w:val="00354BBB"/>
    <w:rsid w:val="00354DB6"/>
    <w:rsid w:val="00355BEB"/>
    <w:rsid w:val="0035641A"/>
    <w:rsid w:val="00357410"/>
    <w:rsid w:val="0036012D"/>
    <w:rsid w:val="00360B96"/>
    <w:rsid w:val="00361ABB"/>
    <w:rsid w:val="00361DC5"/>
    <w:rsid w:val="00363936"/>
    <w:rsid w:val="0036523A"/>
    <w:rsid w:val="003677B7"/>
    <w:rsid w:val="00370570"/>
    <w:rsid w:val="00370A8A"/>
    <w:rsid w:val="00371C61"/>
    <w:rsid w:val="00371E45"/>
    <w:rsid w:val="00374354"/>
    <w:rsid w:val="00374F42"/>
    <w:rsid w:val="003751A6"/>
    <w:rsid w:val="003754E9"/>
    <w:rsid w:val="003761F7"/>
    <w:rsid w:val="0037656F"/>
    <w:rsid w:val="00377EAC"/>
    <w:rsid w:val="00380002"/>
    <w:rsid w:val="00380E06"/>
    <w:rsid w:val="00380FC2"/>
    <w:rsid w:val="00381B4A"/>
    <w:rsid w:val="00383403"/>
    <w:rsid w:val="00384840"/>
    <w:rsid w:val="00384940"/>
    <w:rsid w:val="0038503D"/>
    <w:rsid w:val="00386EE0"/>
    <w:rsid w:val="0038702E"/>
    <w:rsid w:val="0038734C"/>
    <w:rsid w:val="00391837"/>
    <w:rsid w:val="00391C8B"/>
    <w:rsid w:val="003931DF"/>
    <w:rsid w:val="00393217"/>
    <w:rsid w:val="0039452E"/>
    <w:rsid w:val="0039592B"/>
    <w:rsid w:val="00395A72"/>
    <w:rsid w:val="00395CB5"/>
    <w:rsid w:val="00396819"/>
    <w:rsid w:val="00397518"/>
    <w:rsid w:val="003A0401"/>
    <w:rsid w:val="003A04CA"/>
    <w:rsid w:val="003A14F4"/>
    <w:rsid w:val="003A3748"/>
    <w:rsid w:val="003A5311"/>
    <w:rsid w:val="003A54B0"/>
    <w:rsid w:val="003A7116"/>
    <w:rsid w:val="003A73F5"/>
    <w:rsid w:val="003A76D5"/>
    <w:rsid w:val="003B005F"/>
    <w:rsid w:val="003B0886"/>
    <w:rsid w:val="003B15F2"/>
    <w:rsid w:val="003B1823"/>
    <w:rsid w:val="003B1CE4"/>
    <w:rsid w:val="003B247A"/>
    <w:rsid w:val="003B3717"/>
    <w:rsid w:val="003B3DF7"/>
    <w:rsid w:val="003B4361"/>
    <w:rsid w:val="003B569D"/>
    <w:rsid w:val="003B66B1"/>
    <w:rsid w:val="003B7BA5"/>
    <w:rsid w:val="003C08A0"/>
    <w:rsid w:val="003C0CC6"/>
    <w:rsid w:val="003C12C8"/>
    <w:rsid w:val="003C1540"/>
    <w:rsid w:val="003C1589"/>
    <w:rsid w:val="003C2235"/>
    <w:rsid w:val="003C685E"/>
    <w:rsid w:val="003C7A8F"/>
    <w:rsid w:val="003D0FFE"/>
    <w:rsid w:val="003D13CB"/>
    <w:rsid w:val="003D2052"/>
    <w:rsid w:val="003D3837"/>
    <w:rsid w:val="003D3AF6"/>
    <w:rsid w:val="003D3AFC"/>
    <w:rsid w:val="003D531C"/>
    <w:rsid w:val="003D5644"/>
    <w:rsid w:val="003E0199"/>
    <w:rsid w:val="003E3350"/>
    <w:rsid w:val="003E384B"/>
    <w:rsid w:val="003E3E3A"/>
    <w:rsid w:val="003E4FD5"/>
    <w:rsid w:val="003E6195"/>
    <w:rsid w:val="003E699A"/>
    <w:rsid w:val="003E759F"/>
    <w:rsid w:val="003F23C9"/>
    <w:rsid w:val="003F31A5"/>
    <w:rsid w:val="003F43C8"/>
    <w:rsid w:val="003F4AEC"/>
    <w:rsid w:val="003F4B33"/>
    <w:rsid w:val="003F4B8B"/>
    <w:rsid w:val="003F52F0"/>
    <w:rsid w:val="003F6D71"/>
    <w:rsid w:val="003F6FBD"/>
    <w:rsid w:val="003F774A"/>
    <w:rsid w:val="003F7BAC"/>
    <w:rsid w:val="003F7C99"/>
    <w:rsid w:val="00400C21"/>
    <w:rsid w:val="004027F2"/>
    <w:rsid w:val="0040305F"/>
    <w:rsid w:val="004030D3"/>
    <w:rsid w:val="00403A10"/>
    <w:rsid w:val="00403D13"/>
    <w:rsid w:val="0040486B"/>
    <w:rsid w:val="00405037"/>
    <w:rsid w:val="00405041"/>
    <w:rsid w:val="00407113"/>
    <w:rsid w:val="0040773F"/>
    <w:rsid w:val="00407BFC"/>
    <w:rsid w:val="00410236"/>
    <w:rsid w:val="004116B7"/>
    <w:rsid w:val="00412399"/>
    <w:rsid w:val="00414378"/>
    <w:rsid w:val="00414FAB"/>
    <w:rsid w:val="0041558E"/>
    <w:rsid w:val="00415A3C"/>
    <w:rsid w:val="004163C8"/>
    <w:rsid w:val="00417087"/>
    <w:rsid w:val="00417A1A"/>
    <w:rsid w:val="00417E85"/>
    <w:rsid w:val="004200E1"/>
    <w:rsid w:val="00420772"/>
    <w:rsid w:val="0042203C"/>
    <w:rsid w:val="00422AD5"/>
    <w:rsid w:val="00423547"/>
    <w:rsid w:val="004238FA"/>
    <w:rsid w:val="00423B55"/>
    <w:rsid w:val="00423DAA"/>
    <w:rsid w:val="0042416B"/>
    <w:rsid w:val="00425A61"/>
    <w:rsid w:val="00425B76"/>
    <w:rsid w:val="00425D9B"/>
    <w:rsid w:val="0042669A"/>
    <w:rsid w:val="00427568"/>
    <w:rsid w:val="00427963"/>
    <w:rsid w:val="004302E9"/>
    <w:rsid w:val="004303A8"/>
    <w:rsid w:val="0043062D"/>
    <w:rsid w:val="004306CE"/>
    <w:rsid w:val="00430A39"/>
    <w:rsid w:val="00431479"/>
    <w:rsid w:val="004314E2"/>
    <w:rsid w:val="004320BC"/>
    <w:rsid w:val="004328E0"/>
    <w:rsid w:val="0043361A"/>
    <w:rsid w:val="00433820"/>
    <w:rsid w:val="00433EB1"/>
    <w:rsid w:val="00434B02"/>
    <w:rsid w:val="0043573B"/>
    <w:rsid w:val="0043578C"/>
    <w:rsid w:val="00435D60"/>
    <w:rsid w:val="00436725"/>
    <w:rsid w:val="004418C6"/>
    <w:rsid w:val="004418F3"/>
    <w:rsid w:val="00441F37"/>
    <w:rsid w:val="00442158"/>
    <w:rsid w:val="00442494"/>
    <w:rsid w:val="00443851"/>
    <w:rsid w:val="00443D58"/>
    <w:rsid w:val="004454D3"/>
    <w:rsid w:val="004456A0"/>
    <w:rsid w:val="004457C4"/>
    <w:rsid w:val="00446AB7"/>
    <w:rsid w:val="004470B9"/>
    <w:rsid w:val="004509DF"/>
    <w:rsid w:val="00451025"/>
    <w:rsid w:val="004511D3"/>
    <w:rsid w:val="00451283"/>
    <w:rsid w:val="00451353"/>
    <w:rsid w:val="00451985"/>
    <w:rsid w:val="00452ED5"/>
    <w:rsid w:val="004535E6"/>
    <w:rsid w:val="0045377A"/>
    <w:rsid w:val="00453C55"/>
    <w:rsid w:val="00453E86"/>
    <w:rsid w:val="00454727"/>
    <w:rsid w:val="004549AA"/>
    <w:rsid w:val="0045561B"/>
    <w:rsid w:val="004557CB"/>
    <w:rsid w:val="004558E8"/>
    <w:rsid w:val="0045594D"/>
    <w:rsid w:val="004606DC"/>
    <w:rsid w:val="004645DD"/>
    <w:rsid w:val="004665A6"/>
    <w:rsid w:val="0047032A"/>
    <w:rsid w:val="004721C7"/>
    <w:rsid w:val="00472493"/>
    <w:rsid w:val="00473ECD"/>
    <w:rsid w:val="00474386"/>
    <w:rsid w:val="00474F96"/>
    <w:rsid w:val="00474FA3"/>
    <w:rsid w:val="00476441"/>
    <w:rsid w:val="00480476"/>
    <w:rsid w:val="004837BC"/>
    <w:rsid w:val="00483B9F"/>
    <w:rsid w:val="00483C1D"/>
    <w:rsid w:val="00484588"/>
    <w:rsid w:val="004851B1"/>
    <w:rsid w:val="00485DE1"/>
    <w:rsid w:val="00487EDB"/>
    <w:rsid w:val="00490322"/>
    <w:rsid w:val="00492103"/>
    <w:rsid w:val="00492CCC"/>
    <w:rsid w:val="00492E1A"/>
    <w:rsid w:val="00492FD0"/>
    <w:rsid w:val="00493E86"/>
    <w:rsid w:val="004941B8"/>
    <w:rsid w:val="00494397"/>
    <w:rsid w:val="00495C4C"/>
    <w:rsid w:val="0049766F"/>
    <w:rsid w:val="00499B62"/>
    <w:rsid w:val="004A07BD"/>
    <w:rsid w:val="004A0960"/>
    <w:rsid w:val="004A0A33"/>
    <w:rsid w:val="004A1562"/>
    <w:rsid w:val="004A2975"/>
    <w:rsid w:val="004A3380"/>
    <w:rsid w:val="004A384A"/>
    <w:rsid w:val="004A5F15"/>
    <w:rsid w:val="004A7137"/>
    <w:rsid w:val="004A7C60"/>
    <w:rsid w:val="004B029B"/>
    <w:rsid w:val="004B0F65"/>
    <w:rsid w:val="004B1EE5"/>
    <w:rsid w:val="004B25A8"/>
    <w:rsid w:val="004B3624"/>
    <w:rsid w:val="004B3736"/>
    <w:rsid w:val="004B3B4C"/>
    <w:rsid w:val="004B3C42"/>
    <w:rsid w:val="004B3E97"/>
    <w:rsid w:val="004B417E"/>
    <w:rsid w:val="004B4A79"/>
    <w:rsid w:val="004B4DFD"/>
    <w:rsid w:val="004B5731"/>
    <w:rsid w:val="004B589D"/>
    <w:rsid w:val="004B718B"/>
    <w:rsid w:val="004B7534"/>
    <w:rsid w:val="004B753A"/>
    <w:rsid w:val="004B775C"/>
    <w:rsid w:val="004B7CC6"/>
    <w:rsid w:val="004C0082"/>
    <w:rsid w:val="004C0DDF"/>
    <w:rsid w:val="004C0DE0"/>
    <w:rsid w:val="004C10A3"/>
    <w:rsid w:val="004C1B5D"/>
    <w:rsid w:val="004C1CB1"/>
    <w:rsid w:val="004C27F7"/>
    <w:rsid w:val="004C2F38"/>
    <w:rsid w:val="004C3731"/>
    <w:rsid w:val="004C3E1F"/>
    <w:rsid w:val="004C560D"/>
    <w:rsid w:val="004C6FC6"/>
    <w:rsid w:val="004C73DF"/>
    <w:rsid w:val="004D1002"/>
    <w:rsid w:val="004D1639"/>
    <w:rsid w:val="004D29EB"/>
    <w:rsid w:val="004D30A0"/>
    <w:rsid w:val="004D3311"/>
    <w:rsid w:val="004D34A7"/>
    <w:rsid w:val="004D4C71"/>
    <w:rsid w:val="004D528B"/>
    <w:rsid w:val="004D57B4"/>
    <w:rsid w:val="004D589E"/>
    <w:rsid w:val="004D5BA0"/>
    <w:rsid w:val="004D5F6B"/>
    <w:rsid w:val="004D665E"/>
    <w:rsid w:val="004D674C"/>
    <w:rsid w:val="004E04C4"/>
    <w:rsid w:val="004E0613"/>
    <w:rsid w:val="004E113D"/>
    <w:rsid w:val="004E1D76"/>
    <w:rsid w:val="004E3239"/>
    <w:rsid w:val="004E429E"/>
    <w:rsid w:val="004E5281"/>
    <w:rsid w:val="004E7263"/>
    <w:rsid w:val="004F00C8"/>
    <w:rsid w:val="004F0699"/>
    <w:rsid w:val="004F22DA"/>
    <w:rsid w:val="004F3066"/>
    <w:rsid w:val="004F373D"/>
    <w:rsid w:val="004F4FEE"/>
    <w:rsid w:val="004F61A4"/>
    <w:rsid w:val="004F6602"/>
    <w:rsid w:val="004F71E0"/>
    <w:rsid w:val="005013A7"/>
    <w:rsid w:val="00502CDA"/>
    <w:rsid w:val="00504A5B"/>
    <w:rsid w:val="00510FE2"/>
    <w:rsid w:val="0051106C"/>
    <w:rsid w:val="005122E3"/>
    <w:rsid w:val="00512731"/>
    <w:rsid w:val="00513E1B"/>
    <w:rsid w:val="005200AC"/>
    <w:rsid w:val="00522334"/>
    <w:rsid w:val="005230DA"/>
    <w:rsid w:val="00523C5B"/>
    <w:rsid w:val="00523DCE"/>
    <w:rsid w:val="00524511"/>
    <w:rsid w:val="005266FA"/>
    <w:rsid w:val="00526834"/>
    <w:rsid w:val="005269DC"/>
    <w:rsid w:val="00527178"/>
    <w:rsid w:val="00527792"/>
    <w:rsid w:val="005309EB"/>
    <w:rsid w:val="00530E2B"/>
    <w:rsid w:val="00531230"/>
    <w:rsid w:val="00531CBF"/>
    <w:rsid w:val="0053320E"/>
    <w:rsid w:val="0053555F"/>
    <w:rsid w:val="00535B52"/>
    <w:rsid w:val="00536547"/>
    <w:rsid w:val="00537B67"/>
    <w:rsid w:val="00540664"/>
    <w:rsid w:val="005416C6"/>
    <w:rsid w:val="00541A40"/>
    <w:rsid w:val="00541CBF"/>
    <w:rsid w:val="00541FEA"/>
    <w:rsid w:val="005437E5"/>
    <w:rsid w:val="005439B3"/>
    <w:rsid w:val="00543B03"/>
    <w:rsid w:val="00543B33"/>
    <w:rsid w:val="0054452A"/>
    <w:rsid w:val="0054488C"/>
    <w:rsid w:val="005457DA"/>
    <w:rsid w:val="00545991"/>
    <w:rsid w:val="00545E3C"/>
    <w:rsid w:val="005504A4"/>
    <w:rsid w:val="005504C0"/>
    <w:rsid w:val="005506B9"/>
    <w:rsid w:val="0055190F"/>
    <w:rsid w:val="00552B98"/>
    <w:rsid w:val="0055602B"/>
    <w:rsid w:val="00556234"/>
    <w:rsid w:val="00557E5A"/>
    <w:rsid w:val="00560423"/>
    <w:rsid w:val="00560440"/>
    <w:rsid w:val="005636A2"/>
    <w:rsid w:val="005636C0"/>
    <w:rsid w:val="00564566"/>
    <w:rsid w:val="00564925"/>
    <w:rsid w:val="005649C6"/>
    <w:rsid w:val="00565884"/>
    <w:rsid w:val="00565A8A"/>
    <w:rsid w:val="00565AFA"/>
    <w:rsid w:val="00565CCF"/>
    <w:rsid w:val="00567217"/>
    <w:rsid w:val="00570872"/>
    <w:rsid w:val="00572C2C"/>
    <w:rsid w:val="00572F19"/>
    <w:rsid w:val="00573FF0"/>
    <w:rsid w:val="00575F43"/>
    <w:rsid w:val="00577EBB"/>
    <w:rsid w:val="00580810"/>
    <w:rsid w:val="0058104D"/>
    <w:rsid w:val="0058119C"/>
    <w:rsid w:val="00581259"/>
    <w:rsid w:val="00581A17"/>
    <w:rsid w:val="00583032"/>
    <w:rsid w:val="0058359D"/>
    <w:rsid w:val="00583CE2"/>
    <w:rsid w:val="00583EA8"/>
    <w:rsid w:val="005841BD"/>
    <w:rsid w:val="005842C3"/>
    <w:rsid w:val="00584807"/>
    <w:rsid w:val="00585A30"/>
    <w:rsid w:val="00585BA7"/>
    <w:rsid w:val="005867D9"/>
    <w:rsid w:val="00586B10"/>
    <w:rsid w:val="00587BA8"/>
    <w:rsid w:val="00590BC9"/>
    <w:rsid w:val="0059114C"/>
    <w:rsid w:val="00591318"/>
    <w:rsid w:val="005914F5"/>
    <w:rsid w:val="00592DD2"/>
    <w:rsid w:val="005930FA"/>
    <w:rsid w:val="005936C8"/>
    <w:rsid w:val="0059430D"/>
    <w:rsid w:val="0059493B"/>
    <w:rsid w:val="005957CD"/>
    <w:rsid w:val="005957E0"/>
    <w:rsid w:val="00595A0B"/>
    <w:rsid w:val="00595C43"/>
    <w:rsid w:val="005964F3"/>
    <w:rsid w:val="005966A9"/>
    <w:rsid w:val="005967DB"/>
    <w:rsid w:val="005973CD"/>
    <w:rsid w:val="005973DB"/>
    <w:rsid w:val="0059787F"/>
    <w:rsid w:val="005A240E"/>
    <w:rsid w:val="005A2BC6"/>
    <w:rsid w:val="005A44B8"/>
    <w:rsid w:val="005A48E5"/>
    <w:rsid w:val="005A4D4D"/>
    <w:rsid w:val="005A4F03"/>
    <w:rsid w:val="005A54D4"/>
    <w:rsid w:val="005A5E8E"/>
    <w:rsid w:val="005A6029"/>
    <w:rsid w:val="005A6DC5"/>
    <w:rsid w:val="005A70DC"/>
    <w:rsid w:val="005A7AD3"/>
    <w:rsid w:val="005A7F17"/>
    <w:rsid w:val="005B0C76"/>
    <w:rsid w:val="005B2035"/>
    <w:rsid w:val="005B23F2"/>
    <w:rsid w:val="005B2AB7"/>
    <w:rsid w:val="005B31A1"/>
    <w:rsid w:val="005B364C"/>
    <w:rsid w:val="005B68BD"/>
    <w:rsid w:val="005B7148"/>
    <w:rsid w:val="005C18AB"/>
    <w:rsid w:val="005C4BBB"/>
    <w:rsid w:val="005C6D1E"/>
    <w:rsid w:val="005C793F"/>
    <w:rsid w:val="005D08B4"/>
    <w:rsid w:val="005D179C"/>
    <w:rsid w:val="005D2325"/>
    <w:rsid w:val="005D388A"/>
    <w:rsid w:val="005D3F7C"/>
    <w:rsid w:val="005D4EBD"/>
    <w:rsid w:val="005D568A"/>
    <w:rsid w:val="005D5B55"/>
    <w:rsid w:val="005D6919"/>
    <w:rsid w:val="005D74ED"/>
    <w:rsid w:val="005D7C05"/>
    <w:rsid w:val="005E0956"/>
    <w:rsid w:val="005E0F71"/>
    <w:rsid w:val="005E29AA"/>
    <w:rsid w:val="005E29CD"/>
    <w:rsid w:val="005E335D"/>
    <w:rsid w:val="005E347D"/>
    <w:rsid w:val="005E3F3D"/>
    <w:rsid w:val="005E560A"/>
    <w:rsid w:val="005E5F61"/>
    <w:rsid w:val="005E64C9"/>
    <w:rsid w:val="005E6C16"/>
    <w:rsid w:val="005E6EF7"/>
    <w:rsid w:val="005E7182"/>
    <w:rsid w:val="005E71D4"/>
    <w:rsid w:val="005E758F"/>
    <w:rsid w:val="005F14C2"/>
    <w:rsid w:val="005F2503"/>
    <w:rsid w:val="005F2A11"/>
    <w:rsid w:val="005F2BB5"/>
    <w:rsid w:val="005F374B"/>
    <w:rsid w:val="005F3A4B"/>
    <w:rsid w:val="005F3BCB"/>
    <w:rsid w:val="005F4504"/>
    <w:rsid w:val="00600615"/>
    <w:rsid w:val="00601B3F"/>
    <w:rsid w:val="006048B8"/>
    <w:rsid w:val="00604E1B"/>
    <w:rsid w:val="006058BD"/>
    <w:rsid w:val="00605FFE"/>
    <w:rsid w:val="00606F17"/>
    <w:rsid w:val="006101AB"/>
    <w:rsid w:val="00611683"/>
    <w:rsid w:val="00612634"/>
    <w:rsid w:val="0061272E"/>
    <w:rsid w:val="00612905"/>
    <w:rsid w:val="006130F2"/>
    <w:rsid w:val="006144CB"/>
    <w:rsid w:val="0061494E"/>
    <w:rsid w:val="00617F5C"/>
    <w:rsid w:val="00620533"/>
    <w:rsid w:val="00620F3C"/>
    <w:rsid w:val="00622BEC"/>
    <w:rsid w:val="00622CB2"/>
    <w:rsid w:val="00623464"/>
    <w:rsid w:val="006234D1"/>
    <w:rsid w:val="00625119"/>
    <w:rsid w:val="00625223"/>
    <w:rsid w:val="00626AB0"/>
    <w:rsid w:val="006272DF"/>
    <w:rsid w:val="00630729"/>
    <w:rsid w:val="0063074E"/>
    <w:rsid w:val="006309A1"/>
    <w:rsid w:val="00630E2A"/>
    <w:rsid w:val="00631599"/>
    <w:rsid w:val="006333D0"/>
    <w:rsid w:val="006336EB"/>
    <w:rsid w:val="0063471C"/>
    <w:rsid w:val="0063482D"/>
    <w:rsid w:val="00635220"/>
    <w:rsid w:val="00636EF5"/>
    <w:rsid w:val="006400B7"/>
    <w:rsid w:val="006402E3"/>
    <w:rsid w:val="00640886"/>
    <w:rsid w:val="006412D9"/>
    <w:rsid w:val="00641805"/>
    <w:rsid w:val="006449F6"/>
    <w:rsid w:val="00645FEE"/>
    <w:rsid w:val="00651A24"/>
    <w:rsid w:val="00651F26"/>
    <w:rsid w:val="00652F24"/>
    <w:rsid w:val="006532E6"/>
    <w:rsid w:val="00653494"/>
    <w:rsid w:val="0065471D"/>
    <w:rsid w:val="00654CBE"/>
    <w:rsid w:val="00654CBF"/>
    <w:rsid w:val="00654F21"/>
    <w:rsid w:val="006554AA"/>
    <w:rsid w:val="00656759"/>
    <w:rsid w:val="006608AD"/>
    <w:rsid w:val="00661118"/>
    <w:rsid w:val="00663DEA"/>
    <w:rsid w:val="0066574F"/>
    <w:rsid w:val="0066599A"/>
    <w:rsid w:val="00665D59"/>
    <w:rsid w:val="006668A1"/>
    <w:rsid w:val="00666DF5"/>
    <w:rsid w:val="00667C33"/>
    <w:rsid w:val="006702E8"/>
    <w:rsid w:val="00671C42"/>
    <w:rsid w:val="006720D7"/>
    <w:rsid w:val="00673753"/>
    <w:rsid w:val="00674A2B"/>
    <w:rsid w:val="00674D61"/>
    <w:rsid w:val="00674DE8"/>
    <w:rsid w:val="00675894"/>
    <w:rsid w:val="006760B3"/>
    <w:rsid w:val="0067671B"/>
    <w:rsid w:val="006767A8"/>
    <w:rsid w:val="0067705A"/>
    <w:rsid w:val="0068042F"/>
    <w:rsid w:val="00680A7E"/>
    <w:rsid w:val="006832E2"/>
    <w:rsid w:val="006841DB"/>
    <w:rsid w:val="006856BA"/>
    <w:rsid w:val="00685767"/>
    <w:rsid w:val="00686BFC"/>
    <w:rsid w:val="00686D80"/>
    <w:rsid w:val="00686E42"/>
    <w:rsid w:val="00687DAD"/>
    <w:rsid w:val="00692F6E"/>
    <w:rsid w:val="00692FD2"/>
    <w:rsid w:val="00693B72"/>
    <w:rsid w:val="00693EC7"/>
    <w:rsid w:val="0069535E"/>
    <w:rsid w:val="00696B0E"/>
    <w:rsid w:val="00696CB0"/>
    <w:rsid w:val="00697884"/>
    <w:rsid w:val="006A1FC9"/>
    <w:rsid w:val="006A28F2"/>
    <w:rsid w:val="006A2A8C"/>
    <w:rsid w:val="006A2F37"/>
    <w:rsid w:val="006A54D4"/>
    <w:rsid w:val="006A6A4D"/>
    <w:rsid w:val="006A77D0"/>
    <w:rsid w:val="006A7DBB"/>
    <w:rsid w:val="006A7E4E"/>
    <w:rsid w:val="006B04B8"/>
    <w:rsid w:val="006B0607"/>
    <w:rsid w:val="006B0C32"/>
    <w:rsid w:val="006B22DB"/>
    <w:rsid w:val="006B2664"/>
    <w:rsid w:val="006B29E3"/>
    <w:rsid w:val="006B3791"/>
    <w:rsid w:val="006B6BE5"/>
    <w:rsid w:val="006B6E5C"/>
    <w:rsid w:val="006B7436"/>
    <w:rsid w:val="006C034E"/>
    <w:rsid w:val="006C0FA9"/>
    <w:rsid w:val="006C2B2F"/>
    <w:rsid w:val="006C307D"/>
    <w:rsid w:val="006C326B"/>
    <w:rsid w:val="006C3A37"/>
    <w:rsid w:val="006C5AF2"/>
    <w:rsid w:val="006C6F2E"/>
    <w:rsid w:val="006C795C"/>
    <w:rsid w:val="006C7F74"/>
    <w:rsid w:val="006D14D6"/>
    <w:rsid w:val="006D3950"/>
    <w:rsid w:val="006D3B10"/>
    <w:rsid w:val="006D4658"/>
    <w:rsid w:val="006D5563"/>
    <w:rsid w:val="006D69D5"/>
    <w:rsid w:val="006D6C4C"/>
    <w:rsid w:val="006D6EE0"/>
    <w:rsid w:val="006D7D9F"/>
    <w:rsid w:val="006E00E8"/>
    <w:rsid w:val="006E06CF"/>
    <w:rsid w:val="006E07C5"/>
    <w:rsid w:val="006E0C6F"/>
    <w:rsid w:val="006E1150"/>
    <w:rsid w:val="006E2EB8"/>
    <w:rsid w:val="006E32B7"/>
    <w:rsid w:val="006E33F9"/>
    <w:rsid w:val="006E3E23"/>
    <w:rsid w:val="006E426A"/>
    <w:rsid w:val="006E59AD"/>
    <w:rsid w:val="006E5A67"/>
    <w:rsid w:val="006E63F2"/>
    <w:rsid w:val="006F0F53"/>
    <w:rsid w:val="006F12B6"/>
    <w:rsid w:val="006F2327"/>
    <w:rsid w:val="006F33E2"/>
    <w:rsid w:val="006F5898"/>
    <w:rsid w:val="006F6782"/>
    <w:rsid w:val="00700605"/>
    <w:rsid w:val="007020F2"/>
    <w:rsid w:val="007034B1"/>
    <w:rsid w:val="00703743"/>
    <w:rsid w:val="00704F9F"/>
    <w:rsid w:val="00705187"/>
    <w:rsid w:val="007052DA"/>
    <w:rsid w:val="00705FFD"/>
    <w:rsid w:val="00707E24"/>
    <w:rsid w:val="00710188"/>
    <w:rsid w:val="00710DD4"/>
    <w:rsid w:val="00711487"/>
    <w:rsid w:val="007117EB"/>
    <w:rsid w:val="00713133"/>
    <w:rsid w:val="00713344"/>
    <w:rsid w:val="00713C98"/>
    <w:rsid w:val="00714586"/>
    <w:rsid w:val="0071661A"/>
    <w:rsid w:val="00716B2B"/>
    <w:rsid w:val="00720AC0"/>
    <w:rsid w:val="00724944"/>
    <w:rsid w:val="00725A4C"/>
    <w:rsid w:val="0072778F"/>
    <w:rsid w:val="00727BB5"/>
    <w:rsid w:val="00730696"/>
    <w:rsid w:val="007312E9"/>
    <w:rsid w:val="00731945"/>
    <w:rsid w:val="007322A7"/>
    <w:rsid w:val="00732397"/>
    <w:rsid w:val="00734C98"/>
    <w:rsid w:val="00735E37"/>
    <w:rsid w:val="007368FF"/>
    <w:rsid w:val="00737197"/>
    <w:rsid w:val="00737744"/>
    <w:rsid w:val="0073D7E7"/>
    <w:rsid w:val="0073F272"/>
    <w:rsid w:val="00742FBA"/>
    <w:rsid w:val="00742FF9"/>
    <w:rsid w:val="00743064"/>
    <w:rsid w:val="0074318F"/>
    <w:rsid w:val="007459DF"/>
    <w:rsid w:val="0074653B"/>
    <w:rsid w:val="00751476"/>
    <w:rsid w:val="00751A53"/>
    <w:rsid w:val="00751E69"/>
    <w:rsid w:val="00751EB7"/>
    <w:rsid w:val="00751F3A"/>
    <w:rsid w:val="00752C60"/>
    <w:rsid w:val="00754F19"/>
    <w:rsid w:val="00756032"/>
    <w:rsid w:val="007562C9"/>
    <w:rsid w:val="00756D6E"/>
    <w:rsid w:val="00760AE7"/>
    <w:rsid w:val="007613D5"/>
    <w:rsid w:val="007614D3"/>
    <w:rsid w:val="007614E8"/>
    <w:rsid w:val="007616F4"/>
    <w:rsid w:val="00761A04"/>
    <w:rsid w:val="00762BD3"/>
    <w:rsid w:val="00764041"/>
    <w:rsid w:val="007640B6"/>
    <w:rsid w:val="00764907"/>
    <w:rsid w:val="00764B1B"/>
    <w:rsid w:val="00764B97"/>
    <w:rsid w:val="00766443"/>
    <w:rsid w:val="00766AAD"/>
    <w:rsid w:val="00766BDD"/>
    <w:rsid w:val="007677AC"/>
    <w:rsid w:val="00767BBF"/>
    <w:rsid w:val="007708AA"/>
    <w:rsid w:val="00770B46"/>
    <w:rsid w:val="00770F16"/>
    <w:rsid w:val="00771840"/>
    <w:rsid w:val="00771AA5"/>
    <w:rsid w:val="007727AD"/>
    <w:rsid w:val="007729EC"/>
    <w:rsid w:val="00773ACE"/>
    <w:rsid w:val="00773C4E"/>
    <w:rsid w:val="00774036"/>
    <w:rsid w:val="00774310"/>
    <w:rsid w:val="00774729"/>
    <w:rsid w:val="007750C8"/>
    <w:rsid w:val="00776566"/>
    <w:rsid w:val="007774A9"/>
    <w:rsid w:val="0077776C"/>
    <w:rsid w:val="00781536"/>
    <w:rsid w:val="007834AF"/>
    <w:rsid w:val="00784417"/>
    <w:rsid w:val="0078478C"/>
    <w:rsid w:val="00784790"/>
    <w:rsid w:val="00785035"/>
    <w:rsid w:val="00787DAB"/>
    <w:rsid w:val="00790397"/>
    <w:rsid w:val="00790F3B"/>
    <w:rsid w:val="007910D7"/>
    <w:rsid w:val="00791840"/>
    <w:rsid w:val="00792C71"/>
    <w:rsid w:val="00792E4F"/>
    <w:rsid w:val="00792EE4"/>
    <w:rsid w:val="007933F9"/>
    <w:rsid w:val="007935C4"/>
    <w:rsid w:val="00793AB7"/>
    <w:rsid w:val="007965D5"/>
    <w:rsid w:val="00796CA8"/>
    <w:rsid w:val="00796D65"/>
    <w:rsid w:val="007973B0"/>
    <w:rsid w:val="007975E0"/>
    <w:rsid w:val="00797A49"/>
    <w:rsid w:val="007A3386"/>
    <w:rsid w:val="007A3686"/>
    <w:rsid w:val="007A3EB1"/>
    <w:rsid w:val="007A442A"/>
    <w:rsid w:val="007A58B3"/>
    <w:rsid w:val="007A7BD6"/>
    <w:rsid w:val="007B0BD8"/>
    <w:rsid w:val="007B14D2"/>
    <w:rsid w:val="007B2FCF"/>
    <w:rsid w:val="007B324C"/>
    <w:rsid w:val="007B3760"/>
    <w:rsid w:val="007B3FD4"/>
    <w:rsid w:val="007B5343"/>
    <w:rsid w:val="007B5974"/>
    <w:rsid w:val="007B6BC2"/>
    <w:rsid w:val="007B6DEB"/>
    <w:rsid w:val="007B791A"/>
    <w:rsid w:val="007C005F"/>
    <w:rsid w:val="007C0698"/>
    <w:rsid w:val="007C0749"/>
    <w:rsid w:val="007C0A05"/>
    <w:rsid w:val="007C0F91"/>
    <w:rsid w:val="007C1DCD"/>
    <w:rsid w:val="007C216F"/>
    <w:rsid w:val="007C2C60"/>
    <w:rsid w:val="007C3B5D"/>
    <w:rsid w:val="007C5854"/>
    <w:rsid w:val="007C6B78"/>
    <w:rsid w:val="007C6EA6"/>
    <w:rsid w:val="007C7FBF"/>
    <w:rsid w:val="007D40EC"/>
    <w:rsid w:val="007D4F8E"/>
    <w:rsid w:val="007D5676"/>
    <w:rsid w:val="007D6131"/>
    <w:rsid w:val="007D6767"/>
    <w:rsid w:val="007E2162"/>
    <w:rsid w:val="007E2667"/>
    <w:rsid w:val="007E345F"/>
    <w:rsid w:val="007E3992"/>
    <w:rsid w:val="007E451D"/>
    <w:rsid w:val="007E47B0"/>
    <w:rsid w:val="007E5DDB"/>
    <w:rsid w:val="007F01BE"/>
    <w:rsid w:val="007F22BE"/>
    <w:rsid w:val="007F3963"/>
    <w:rsid w:val="007F64D2"/>
    <w:rsid w:val="007F6BFA"/>
    <w:rsid w:val="007F6E8A"/>
    <w:rsid w:val="007F7640"/>
    <w:rsid w:val="007F7CD7"/>
    <w:rsid w:val="00800499"/>
    <w:rsid w:val="00801AAB"/>
    <w:rsid w:val="00802C48"/>
    <w:rsid w:val="00802F34"/>
    <w:rsid w:val="00804ACF"/>
    <w:rsid w:val="00804CF7"/>
    <w:rsid w:val="0080509F"/>
    <w:rsid w:val="00805447"/>
    <w:rsid w:val="008063D7"/>
    <w:rsid w:val="008075C8"/>
    <w:rsid w:val="00812358"/>
    <w:rsid w:val="008127CF"/>
    <w:rsid w:val="008131F0"/>
    <w:rsid w:val="00814109"/>
    <w:rsid w:val="0082000E"/>
    <w:rsid w:val="008206E5"/>
    <w:rsid w:val="008212B4"/>
    <w:rsid w:val="00821A96"/>
    <w:rsid w:val="008228D4"/>
    <w:rsid w:val="0082432E"/>
    <w:rsid w:val="00824A51"/>
    <w:rsid w:val="00826180"/>
    <w:rsid w:val="00826A94"/>
    <w:rsid w:val="00826DEF"/>
    <w:rsid w:val="008279B3"/>
    <w:rsid w:val="00827B67"/>
    <w:rsid w:val="00827C40"/>
    <w:rsid w:val="00830476"/>
    <w:rsid w:val="0083074C"/>
    <w:rsid w:val="00830EA6"/>
    <w:rsid w:val="008314A4"/>
    <w:rsid w:val="00832709"/>
    <w:rsid w:val="008328D3"/>
    <w:rsid w:val="00832FAA"/>
    <w:rsid w:val="00834144"/>
    <w:rsid w:val="00834673"/>
    <w:rsid w:val="0083496E"/>
    <w:rsid w:val="008357AB"/>
    <w:rsid w:val="008362C3"/>
    <w:rsid w:val="00836B72"/>
    <w:rsid w:val="008403F5"/>
    <w:rsid w:val="0084190D"/>
    <w:rsid w:val="00841E9E"/>
    <w:rsid w:val="008439DB"/>
    <w:rsid w:val="00844000"/>
    <w:rsid w:val="008440BE"/>
    <w:rsid w:val="00844104"/>
    <w:rsid w:val="00845285"/>
    <w:rsid w:val="008454AA"/>
    <w:rsid w:val="00846515"/>
    <w:rsid w:val="008510C8"/>
    <w:rsid w:val="0085130A"/>
    <w:rsid w:val="008518EE"/>
    <w:rsid w:val="00851C5E"/>
    <w:rsid w:val="0085211F"/>
    <w:rsid w:val="008522C5"/>
    <w:rsid w:val="00854DAD"/>
    <w:rsid w:val="0085518B"/>
    <w:rsid w:val="00855614"/>
    <w:rsid w:val="008619C0"/>
    <w:rsid w:val="00862150"/>
    <w:rsid w:val="00862812"/>
    <w:rsid w:val="00863069"/>
    <w:rsid w:val="00865255"/>
    <w:rsid w:val="008657FF"/>
    <w:rsid w:val="00866773"/>
    <w:rsid w:val="008667BB"/>
    <w:rsid w:val="008674CA"/>
    <w:rsid w:val="0087078A"/>
    <w:rsid w:val="0087131C"/>
    <w:rsid w:val="00871A39"/>
    <w:rsid w:val="00871D66"/>
    <w:rsid w:val="0087221F"/>
    <w:rsid w:val="008729CD"/>
    <w:rsid w:val="00872AD3"/>
    <w:rsid w:val="00872ED3"/>
    <w:rsid w:val="00873707"/>
    <w:rsid w:val="00873C9A"/>
    <w:rsid w:val="008752F6"/>
    <w:rsid w:val="0087539B"/>
    <w:rsid w:val="00875E07"/>
    <w:rsid w:val="00876A49"/>
    <w:rsid w:val="00877A02"/>
    <w:rsid w:val="00881844"/>
    <w:rsid w:val="00882065"/>
    <w:rsid w:val="008826E0"/>
    <w:rsid w:val="00884727"/>
    <w:rsid w:val="00884EF6"/>
    <w:rsid w:val="00886189"/>
    <w:rsid w:val="008870C8"/>
    <w:rsid w:val="008877F0"/>
    <w:rsid w:val="00887A02"/>
    <w:rsid w:val="00890199"/>
    <w:rsid w:val="00890900"/>
    <w:rsid w:val="00890F0E"/>
    <w:rsid w:val="008923D1"/>
    <w:rsid w:val="00893458"/>
    <w:rsid w:val="00893A39"/>
    <w:rsid w:val="00895548"/>
    <w:rsid w:val="00895F38"/>
    <w:rsid w:val="00896C64"/>
    <w:rsid w:val="008981C6"/>
    <w:rsid w:val="008A0FF6"/>
    <w:rsid w:val="008A130D"/>
    <w:rsid w:val="008A183E"/>
    <w:rsid w:val="008A341B"/>
    <w:rsid w:val="008B0374"/>
    <w:rsid w:val="008B2C23"/>
    <w:rsid w:val="008B3110"/>
    <w:rsid w:val="008B316E"/>
    <w:rsid w:val="008B7258"/>
    <w:rsid w:val="008B77DA"/>
    <w:rsid w:val="008C0298"/>
    <w:rsid w:val="008C0E6B"/>
    <w:rsid w:val="008C10AE"/>
    <w:rsid w:val="008C2BBD"/>
    <w:rsid w:val="008C4333"/>
    <w:rsid w:val="008C5132"/>
    <w:rsid w:val="008C6904"/>
    <w:rsid w:val="008C6DDE"/>
    <w:rsid w:val="008C7A00"/>
    <w:rsid w:val="008D01CF"/>
    <w:rsid w:val="008D1AC5"/>
    <w:rsid w:val="008D24F6"/>
    <w:rsid w:val="008D258F"/>
    <w:rsid w:val="008D2BA8"/>
    <w:rsid w:val="008D2C3C"/>
    <w:rsid w:val="008D30D8"/>
    <w:rsid w:val="008D56BD"/>
    <w:rsid w:val="008D58FC"/>
    <w:rsid w:val="008D7A30"/>
    <w:rsid w:val="008E057F"/>
    <w:rsid w:val="008E0D09"/>
    <w:rsid w:val="008E1B8F"/>
    <w:rsid w:val="008E2527"/>
    <w:rsid w:val="008E3435"/>
    <w:rsid w:val="008E3AD0"/>
    <w:rsid w:val="008E41FB"/>
    <w:rsid w:val="008E437F"/>
    <w:rsid w:val="008E4F4D"/>
    <w:rsid w:val="008E6A0E"/>
    <w:rsid w:val="008E7D9C"/>
    <w:rsid w:val="008F1602"/>
    <w:rsid w:val="008F17BE"/>
    <w:rsid w:val="008F3DAA"/>
    <w:rsid w:val="008F4837"/>
    <w:rsid w:val="008F4A05"/>
    <w:rsid w:val="008F4EC8"/>
    <w:rsid w:val="008F4EF6"/>
    <w:rsid w:val="008F5229"/>
    <w:rsid w:val="008F5A03"/>
    <w:rsid w:val="008F7680"/>
    <w:rsid w:val="00901BA6"/>
    <w:rsid w:val="00901E3E"/>
    <w:rsid w:val="00901F95"/>
    <w:rsid w:val="00902187"/>
    <w:rsid w:val="00902745"/>
    <w:rsid w:val="00902E3A"/>
    <w:rsid w:val="00902FF6"/>
    <w:rsid w:val="0090341B"/>
    <w:rsid w:val="00903A2D"/>
    <w:rsid w:val="009041C2"/>
    <w:rsid w:val="009049AA"/>
    <w:rsid w:val="00904A10"/>
    <w:rsid w:val="009122DB"/>
    <w:rsid w:val="009124A0"/>
    <w:rsid w:val="00913284"/>
    <w:rsid w:val="00915EF8"/>
    <w:rsid w:val="00916AE7"/>
    <w:rsid w:val="0092081B"/>
    <w:rsid w:val="0092150E"/>
    <w:rsid w:val="0092195D"/>
    <w:rsid w:val="0092203D"/>
    <w:rsid w:val="0092286E"/>
    <w:rsid w:val="0092300D"/>
    <w:rsid w:val="0092310F"/>
    <w:rsid w:val="00923243"/>
    <w:rsid w:val="0092553F"/>
    <w:rsid w:val="00926298"/>
    <w:rsid w:val="00927EBB"/>
    <w:rsid w:val="009302BE"/>
    <w:rsid w:val="00930C97"/>
    <w:rsid w:val="00931145"/>
    <w:rsid w:val="0093338A"/>
    <w:rsid w:val="0093354A"/>
    <w:rsid w:val="009342ED"/>
    <w:rsid w:val="0093487D"/>
    <w:rsid w:val="00934994"/>
    <w:rsid w:val="00934F35"/>
    <w:rsid w:val="009363BB"/>
    <w:rsid w:val="009364DB"/>
    <w:rsid w:val="0094008C"/>
    <w:rsid w:val="009407B6"/>
    <w:rsid w:val="00940F06"/>
    <w:rsid w:val="009413C3"/>
    <w:rsid w:val="00941B6D"/>
    <w:rsid w:val="00943F23"/>
    <w:rsid w:val="00944D79"/>
    <w:rsid w:val="00944E2A"/>
    <w:rsid w:val="00945A4A"/>
    <w:rsid w:val="00945B60"/>
    <w:rsid w:val="00945CB2"/>
    <w:rsid w:val="00946A2E"/>
    <w:rsid w:val="0094731C"/>
    <w:rsid w:val="00947D9A"/>
    <w:rsid w:val="0095034D"/>
    <w:rsid w:val="009514B2"/>
    <w:rsid w:val="00951507"/>
    <w:rsid w:val="00951622"/>
    <w:rsid w:val="009522C1"/>
    <w:rsid w:val="0095235E"/>
    <w:rsid w:val="00952FC0"/>
    <w:rsid w:val="009533AA"/>
    <w:rsid w:val="00953D1B"/>
    <w:rsid w:val="009540DA"/>
    <w:rsid w:val="00954922"/>
    <w:rsid w:val="0095529B"/>
    <w:rsid w:val="00956660"/>
    <w:rsid w:val="009568D6"/>
    <w:rsid w:val="009570E3"/>
    <w:rsid w:val="009574E0"/>
    <w:rsid w:val="00961918"/>
    <w:rsid w:val="00962BF2"/>
    <w:rsid w:val="009647C2"/>
    <w:rsid w:val="00964940"/>
    <w:rsid w:val="009658B8"/>
    <w:rsid w:val="009660CE"/>
    <w:rsid w:val="009663F8"/>
    <w:rsid w:val="00966C39"/>
    <w:rsid w:val="00967803"/>
    <w:rsid w:val="00970C37"/>
    <w:rsid w:val="00971C42"/>
    <w:rsid w:val="00971E7E"/>
    <w:rsid w:val="00972E24"/>
    <w:rsid w:val="00972F29"/>
    <w:rsid w:val="009738C1"/>
    <w:rsid w:val="0097444E"/>
    <w:rsid w:val="00974555"/>
    <w:rsid w:val="00974F81"/>
    <w:rsid w:val="0097519D"/>
    <w:rsid w:val="009754E5"/>
    <w:rsid w:val="00976D0D"/>
    <w:rsid w:val="00976FF3"/>
    <w:rsid w:val="00981E6B"/>
    <w:rsid w:val="00982196"/>
    <w:rsid w:val="00982C0D"/>
    <w:rsid w:val="00985970"/>
    <w:rsid w:val="00987AE1"/>
    <w:rsid w:val="0099301F"/>
    <w:rsid w:val="00993927"/>
    <w:rsid w:val="00994180"/>
    <w:rsid w:val="009952F1"/>
    <w:rsid w:val="009953DF"/>
    <w:rsid w:val="00995BF6"/>
    <w:rsid w:val="00995C70"/>
    <w:rsid w:val="009973DE"/>
    <w:rsid w:val="009A14AA"/>
    <w:rsid w:val="009A1638"/>
    <w:rsid w:val="009A2FA0"/>
    <w:rsid w:val="009A3DA7"/>
    <w:rsid w:val="009A5D3A"/>
    <w:rsid w:val="009A62E8"/>
    <w:rsid w:val="009A6810"/>
    <w:rsid w:val="009A6F40"/>
    <w:rsid w:val="009B0861"/>
    <w:rsid w:val="009B0BFE"/>
    <w:rsid w:val="009B32CA"/>
    <w:rsid w:val="009B55BF"/>
    <w:rsid w:val="009B6617"/>
    <w:rsid w:val="009B6A51"/>
    <w:rsid w:val="009B6DCB"/>
    <w:rsid w:val="009B716B"/>
    <w:rsid w:val="009C06B5"/>
    <w:rsid w:val="009C2189"/>
    <w:rsid w:val="009C3416"/>
    <w:rsid w:val="009C3577"/>
    <w:rsid w:val="009C386E"/>
    <w:rsid w:val="009C3B3A"/>
    <w:rsid w:val="009C4039"/>
    <w:rsid w:val="009C6925"/>
    <w:rsid w:val="009C6A06"/>
    <w:rsid w:val="009C6F41"/>
    <w:rsid w:val="009C708E"/>
    <w:rsid w:val="009C7B4D"/>
    <w:rsid w:val="009D14C7"/>
    <w:rsid w:val="009D21AE"/>
    <w:rsid w:val="009D2E37"/>
    <w:rsid w:val="009D30AE"/>
    <w:rsid w:val="009D3725"/>
    <w:rsid w:val="009D39F2"/>
    <w:rsid w:val="009D45F9"/>
    <w:rsid w:val="009D5404"/>
    <w:rsid w:val="009D57B7"/>
    <w:rsid w:val="009D5A8A"/>
    <w:rsid w:val="009D76E3"/>
    <w:rsid w:val="009D7F48"/>
    <w:rsid w:val="009E064B"/>
    <w:rsid w:val="009E0CCA"/>
    <w:rsid w:val="009E0E2E"/>
    <w:rsid w:val="009E13C0"/>
    <w:rsid w:val="009E28C4"/>
    <w:rsid w:val="009E2EEA"/>
    <w:rsid w:val="009E3661"/>
    <w:rsid w:val="009E3898"/>
    <w:rsid w:val="009E4263"/>
    <w:rsid w:val="009E426E"/>
    <w:rsid w:val="009E447B"/>
    <w:rsid w:val="009E464A"/>
    <w:rsid w:val="009E5427"/>
    <w:rsid w:val="009E646D"/>
    <w:rsid w:val="009E7012"/>
    <w:rsid w:val="009F01DA"/>
    <w:rsid w:val="009F05DC"/>
    <w:rsid w:val="009F0EBE"/>
    <w:rsid w:val="009F2591"/>
    <w:rsid w:val="009F29BA"/>
    <w:rsid w:val="009F434E"/>
    <w:rsid w:val="009F4C32"/>
    <w:rsid w:val="009F54D4"/>
    <w:rsid w:val="009F57D7"/>
    <w:rsid w:val="009F625E"/>
    <w:rsid w:val="009F75DD"/>
    <w:rsid w:val="00A0111D"/>
    <w:rsid w:val="00A01DE4"/>
    <w:rsid w:val="00A0293E"/>
    <w:rsid w:val="00A02941"/>
    <w:rsid w:val="00A02B89"/>
    <w:rsid w:val="00A05CFA"/>
    <w:rsid w:val="00A06121"/>
    <w:rsid w:val="00A120D6"/>
    <w:rsid w:val="00A1328C"/>
    <w:rsid w:val="00A13438"/>
    <w:rsid w:val="00A13704"/>
    <w:rsid w:val="00A13EB3"/>
    <w:rsid w:val="00A16578"/>
    <w:rsid w:val="00A22289"/>
    <w:rsid w:val="00A223EC"/>
    <w:rsid w:val="00A258D9"/>
    <w:rsid w:val="00A260E1"/>
    <w:rsid w:val="00A27EB0"/>
    <w:rsid w:val="00A30115"/>
    <w:rsid w:val="00A3022D"/>
    <w:rsid w:val="00A302C8"/>
    <w:rsid w:val="00A3165A"/>
    <w:rsid w:val="00A3271B"/>
    <w:rsid w:val="00A32E37"/>
    <w:rsid w:val="00A3429D"/>
    <w:rsid w:val="00A3438B"/>
    <w:rsid w:val="00A34C3B"/>
    <w:rsid w:val="00A34EA3"/>
    <w:rsid w:val="00A35E01"/>
    <w:rsid w:val="00A35FE8"/>
    <w:rsid w:val="00A37E31"/>
    <w:rsid w:val="00A4014E"/>
    <w:rsid w:val="00A413AF"/>
    <w:rsid w:val="00A417A6"/>
    <w:rsid w:val="00A42336"/>
    <w:rsid w:val="00A42594"/>
    <w:rsid w:val="00A42FC9"/>
    <w:rsid w:val="00A45C7D"/>
    <w:rsid w:val="00A50EDF"/>
    <w:rsid w:val="00A511DF"/>
    <w:rsid w:val="00A52381"/>
    <w:rsid w:val="00A52FE2"/>
    <w:rsid w:val="00A5313A"/>
    <w:rsid w:val="00A543EC"/>
    <w:rsid w:val="00A54B47"/>
    <w:rsid w:val="00A55995"/>
    <w:rsid w:val="00A5674E"/>
    <w:rsid w:val="00A5750F"/>
    <w:rsid w:val="00A578BB"/>
    <w:rsid w:val="00A57EBB"/>
    <w:rsid w:val="00A60F82"/>
    <w:rsid w:val="00A62808"/>
    <w:rsid w:val="00A62D88"/>
    <w:rsid w:val="00A63007"/>
    <w:rsid w:val="00A63817"/>
    <w:rsid w:val="00A64DC1"/>
    <w:rsid w:val="00A64F3D"/>
    <w:rsid w:val="00A650F0"/>
    <w:rsid w:val="00A65A96"/>
    <w:rsid w:val="00A65C88"/>
    <w:rsid w:val="00A66F37"/>
    <w:rsid w:val="00A677CA"/>
    <w:rsid w:val="00A7009A"/>
    <w:rsid w:val="00A70329"/>
    <w:rsid w:val="00A705A7"/>
    <w:rsid w:val="00A70660"/>
    <w:rsid w:val="00A713A7"/>
    <w:rsid w:val="00A71B8C"/>
    <w:rsid w:val="00A71BF9"/>
    <w:rsid w:val="00A72E34"/>
    <w:rsid w:val="00A73365"/>
    <w:rsid w:val="00A73DAA"/>
    <w:rsid w:val="00A73E86"/>
    <w:rsid w:val="00A74764"/>
    <w:rsid w:val="00A747DC"/>
    <w:rsid w:val="00A75E86"/>
    <w:rsid w:val="00A76735"/>
    <w:rsid w:val="00A76EBB"/>
    <w:rsid w:val="00A776EC"/>
    <w:rsid w:val="00A77A1D"/>
    <w:rsid w:val="00A80B7F"/>
    <w:rsid w:val="00A80F1E"/>
    <w:rsid w:val="00A80F7F"/>
    <w:rsid w:val="00A82237"/>
    <w:rsid w:val="00A8300F"/>
    <w:rsid w:val="00A84E6E"/>
    <w:rsid w:val="00A8516E"/>
    <w:rsid w:val="00A8675C"/>
    <w:rsid w:val="00A86FAD"/>
    <w:rsid w:val="00A871CC"/>
    <w:rsid w:val="00A87D9E"/>
    <w:rsid w:val="00A87FC5"/>
    <w:rsid w:val="00A912E7"/>
    <w:rsid w:val="00A91427"/>
    <w:rsid w:val="00A9213D"/>
    <w:rsid w:val="00A9272D"/>
    <w:rsid w:val="00A94065"/>
    <w:rsid w:val="00A9409D"/>
    <w:rsid w:val="00A9428E"/>
    <w:rsid w:val="00A9447D"/>
    <w:rsid w:val="00A94800"/>
    <w:rsid w:val="00A94DA2"/>
    <w:rsid w:val="00A95FD8"/>
    <w:rsid w:val="00A9718B"/>
    <w:rsid w:val="00AA00F1"/>
    <w:rsid w:val="00AA1322"/>
    <w:rsid w:val="00AA1687"/>
    <w:rsid w:val="00AA19AF"/>
    <w:rsid w:val="00AA20AC"/>
    <w:rsid w:val="00AA3798"/>
    <w:rsid w:val="00AA4DEF"/>
    <w:rsid w:val="00AA4F6E"/>
    <w:rsid w:val="00AA4FE7"/>
    <w:rsid w:val="00AA52B0"/>
    <w:rsid w:val="00AA6A9B"/>
    <w:rsid w:val="00AA798F"/>
    <w:rsid w:val="00AA7DA0"/>
    <w:rsid w:val="00AB1034"/>
    <w:rsid w:val="00AB16E8"/>
    <w:rsid w:val="00AB37D1"/>
    <w:rsid w:val="00AB3913"/>
    <w:rsid w:val="00AB3BA4"/>
    <w:rsid w:val="00AB409F"/>
    <w:rsid w:val="00AB5096"/>
    <w:rsid w:val="00AB6AAB"/>
    <w:rsid w:val="00AB6C77"/>
    <w:rsid w:val="00AB7E57"/>
    <w:rsid w:val="00AC07B1"/>
    <w:rsid w:val="00AC1A4F"/>
    <w:rsid w:val="00AC2DD9"/>
    <w:rsid w:val="00AC402D"/>
    <w:rsid w:val="00AC4E55"/>
    <w:rsid w:val="00AC5CFC"/>
    <w:rsid w:val="00AC5F6C"/>
    <w:rsid w:val="00AC745D"/>
    <w:rsid w:val="00AC7D43"/>
    <w:rsid w:val="00AC7E31"/>
    <w:rsid w:val="00AD0160"/>
    <w:rsid w:val="00AD040C"/>
    <w:rsid w:val="00AD109E"/>
    <w:rsid w:val="00AD1392"/>
    <w:rsid w:val="00AD3A19"/>
    <w:rsid w:val="00AD3C2B"/>
    <w:rsid w:val="00AD6251"/>
    <w:rsid w:val="00AE2711"/>
    <w:rsid w:val="00AE2F95"/>
    <w:rsid w:val="00AE4496"/>
    <w:rsid w:val="00AE4CD2"/>
    <w:rsid w:val="00AF039D"/>
    <w:rsid w:val="00AF213C"/>
    <w:rsid w:val="00AF29D9"/>
    <w:rsid w:val="00AF2FF1"/>
    <w:rsid w:val="00AF34A2"/>
    <w:rsid w:val="00AF4420"/>
    <w:rsid w:val="00AF515C"/>
    <w:rsid w:val="00AF6FB8"/>
    <w:rsid w:val="00AF777C"/>
    <w:rsid w:val="00B00477"/>
    <w:rsid w:val="00B01911"/>
    <w:rsid w:val="00B037EA"/>
    <w:rsid w:val="00B04388"/>
    <w:rsid w:val="00B0577F"/>
    <w:rsid w:val="00B0662B"/>
    <w:rsid w:val="00B0673A"/>
    <w:rsid w:val="00B104EE"/>
    <w:rsid w:val="00B1155F"/>
    <w:rsid w:val="00B118DA"/>
    <w:rsid w:val="00B11901"/>
    <w:rsid w:val="00B120B8"/>
    <w:rsid w:val="00B126E4"/>
    <w:rsid w:val="00B12FB7"/>
    <w:rsid w:val="00B13075"/>
    <w:rsid w:val="00B137F9"/>
    <w:rsid w:val="00B14B4F"/>
    <w:rsid w:val="00B16F5B"/>
    <w:rsid w:val="00B1718D"/>
    <w:rsid w:val="00B21266"/>
    <w:rsid w:val="00B21641"/>
    <w:rsid w:val="00B22812"/>
    <w:rsid w:val="00B23847"/>
    <w:rsid w:val="00B2400D"/>
    <w:rsid w:val="00B2465F"/>
    <w:rsid w:val="00B25E1B"/>
    <w:rsid w:val="00B26110"/>
    <w:rsid w:val="00B26854"/>
    <w:rsid w:val="00B27185"/>
    <w:rsid w:val="00B274D6"/>
    <w:rsid w:val="00B3033C"/>
    <w:rsid w:val="00B304AF"/>
    <w:rsid w:val="00B3058E"/>
    <w:rsid w:val="00B30745"/>
    <w:rsid w:val="00B30FCE"/>
    <w:rsid w:val="00B30FDC"/>
    <w:rsid w:val="00B31507"/>
    <w:rsid w:val="00B31B0E"/>
    <w:rsid w:val="00B31C15"/>
    <w:rsid w:val="00B32A5F"/>
    <w:rsid w:val="00B354D0"/>
    <w:rsid w:val="00B3603F"/>
    <w:rsid w:val="00B37AF7"/>
    <w:rsid w:val="00B408A0"/>
    <w:rsid w:val="00B40CB4"/>
    <w:rsid w:val="00B41DFC"/>
    <w:rsid w:val="00B41EAC"/>
    <w:rsid w:val="00B426CA"/>
    <w:rsid w:val="00B4274D"/>
    <w:rsid w:val="00B430B2"/>
    <w:rsid w:val="00B44263"/>
    <w:rsid w:val="00B44CCF"/>
    <w:rsid w:val="00B45320"/>
    <w:rsid w:val="00B453BC"/>
    <w:rsid w:val="00B47102"/>
    <w:rsid w:val="00B47120"/>
    <w:rsid w:val="00B4762F"/>
    <w:rsid w:val="00B4C0F5"/>
    <w:rsid w:val="00B501ED"/>
    <w:rsid w:val="00B518AA"/>
    <w:rsid w:val="00B51EC6"/>
    <w:rsid w:val="00B525CA"/>
    <w:rsid w:val="00B5337F"/>
    <w:rsid w:val="00B53D67"/>
    <w:rsid w:val="00B54B50"/>
    <w:rsid w:val="00B5654A"/>
    <w:rsid w:val="00B56EFC"/>
    <w:rsid w:val="00B57E3B"/>
    <w:rsid w:val="00B6139E"/>
    <w:rsid w:val="00B61F61"/>
    <w:rsid w:val="00B6328F"/>
    <w:rsid w:val="00B63705"/>
    <w:rsid w:val="00B63EAB"/>
    <w:rsid w:val="00B653BB"/>
    <w:rsid w:val="00B6555A"/>
    <w:rsid w:val="00B65E12"/>
    <w:rsid w:val="00B700D0"/>
    <w:rsid w:val="00B70D43"/>
    <w:rsid w:val="00B71A98"/>
    <w:rsid w:val="00B71DD9"/>
    <w:rsid w:val="00B737EF"/>
    <w:rsid w:val="00B73A9F"/>
    <w:rsid w:val="00B740C3"/>
    <w:rsid w:val="00B740DE"/>
    <w:rsid w:val="00B74377"/>
    <w:rsid w:val="00B755C9"/>
    <w:rsid w:val="00B80A4E"/>
    <w:rsid w:val="00B8168E"/>
    <w:rsid w:val="00B821CC"/>
    <w:rsid w:val="00B8266F"/>
    <w:rsid w:val="00B82BCC"/>
    <w:rsid w:val="00B831B5"/>
    <w:rsid w:val="00B83523"/>
    <w:rsid w:val="00B83C11"/>
    <w:rsid w:val="00B83CD4"/>
    <w:rsid w:val="00B847C6"/>
    <w:rsid w:val="00B84A68"/>
    <w:rsid w:val="00B85C0F"/>
    <w:rsid w:val="00B86116"/>
    <w:rsid w:val="00B86F80"/>
    <w:rsid w:val="00B86FA9"/>
    <w:rsid w:val="00B8731E"/>
    <w:rsid w:val="00B87C6F"/>
    <w:rsid w:val="00B90950"/>
    <w:rsid w:val="00B90A04"/>
    <w:rsid w:val="00B90B81"/>
    <w:rsid w:val="00B90E90"/>
    <w:rsid w:val="00B91E14"/>
    <w:rsid w:val="00B92261"/>
    <w:rsid w:val="00B92CE5"/>
    <w:rsid w:val="00B93475"/>
    <w:rsid w:val="00B93848"/>
    <w:rsid w:val="00B95657"/>
    <w:rsid w:val="00B959A6"/>
    <w:rsid w:val="00B960D4"/>
    <w:rsid w:val="00B9667D"/>
    <w:rsid w:val="00B969B1"/>
    <w:rsid w:val="00B96B62"/>
    <w:rsid w:val="00B9736C"/>
    <w:rsid w:val="00BA1852"/>
    <w:rsid w:val="00BA1A00"/>
    <w:rsid w:val="00BA76A7"/>
    <w:rsid w:val="00BAAEAB"/>
    <w:rsid w:val="00BB01F8"/>
    <w:rsid w:val="00BB17CB"/>
    <w:rsid w:val="00BB1C1C"/>
    <w:rsid w:val="00BB21FE"/>
    <w:rsid w:val="00BB235F"/>
    <w:rsid w:val="00BB32B0"/>
    <w:rsid w:val="00BB347F"/>
    <w:rsid w:val="00BB3EE8"/>
    <w:rsid w:val="00BB47B4"/>
    <w:rsid w:val="00BB4DE9"/>
    <w:rsid w:val="00BB578E"/>
    <w:rsid w:val="00BB58E1"/>
    <w:rsid w:val="00BB69DD"/>
    <w:rsid w:val="00BB7112"/>
    <w:rsid w:val="00BB7B43"/>
    <w:rsid w:val="00BB7F55"/>
    <w:rsid w:val="00BC006C"/>
    <w:rsid w:val="00BC035D"/>
    <w:rsid w:val="00BC0630"/>
    <w:rsid w:val="00BC0810"/>
    <w:rsid w:val="00BC0B4F"/>
    <w:rsid w:val="00BC129B"/>
    <w:rsid w:val="00BC3C1D"/>
    <w:rsid w:val="00BC3D6A"/>
    <w:rsid w:val="00BC429E"/>
    <w:rsid w:val="00BC5026"/>
    <w:rsid w:val="00BC5830"/>
    <w:rsid w:val="00BC626A"/>
    <w:rsid w:val="00BC64E8"/>
    <w:rsid w:val="00BC6919"/>
    <w:rsid w:val="00BC7380"/>
    <w:rsid w:val="00BC7B29"/>
    <w:rsid w:val="00BD0502"/>
    <w:rsid w:val="00BD0BAD"/>
    <w:rsid w:val="00BD0BE7"/>
    <w:rsid w:val="00BD0F42"/>
    <w:rsid w:val="00BD19B3"/>
    <w:rsid w:val="00BD20A5"/>
    <w:rsid w:val="00BD22F4"/>
    <w:rsid w:val="00BD2CA1"/>
    <w:rsid w:val="00BD2F74"/>
    <w:rsid w:val="00BD3A03"/>
    <w:rsid w:val="00BD4129"/>
    <w:rsid w:val="00BD42FE"/>
    <w:rsid w:val="00BD56AD"/>
    <w:rsid w:val="00BD5BF8"/>
    <w:rsid w:val="00BD5CEE"/>
    <w:rsid w:val="00BD6331"/>
    <w:rsid w:val="00BD640C"/>
    <w:rsid w:val="00BD64B9"/>
    <w:rsid w:val="00BD6D36"/>
    <w:rsid w:val="00BD7647"/>
    <w:rsid w:val="00BE0DAE"/>
    <w:rsid w:val="00BE146C"/>
    <w:rsid w:val="00BE260F"/>
    <w:rsid w:val="00BE2BC3"/>
    <w:rsid w:val="00BE2FAC"/>
    <w:rsid w:val="00BE3DA2"/>
    <w:rsid w:val="00BE4355"/>
    <w:rsid w:val="00BE564F"/>
    <w:rsid w:val="00BE6EC7"/>
    <w:rsid w:val="00BE71E3"/>
    <w:rsid w:val="00BF0869"/>
    <w:rsid w:val="00BF1E05"/>
    <w:rsid w:val="00BF2973"/>
    <w:rsid w:val="00BF2DE0"/>
    <w:rsid w:val="00BF2E2B"/>
    <w:rsid w:val="00BF47DB"/>
    <w:rsid w:val="00BF5258"/>
    <w:rsid w:val="00BF55F3"/>
    <w:rsid w:val="00C01C3B"/>
    <w:rsid w:val="00C02B4E"/>
    <w:rsid w:val="00C02CEF"/>
    <w:rsid w:val="00C03235"/>
    <w:rsid w:val="00C03E41"/>
    <w:rsid w:val="00C04035"/>
    <w:rsid w:val="00C07257"/>
    <w:rsid w:val="00C0762E"/>
    <w:rsid w:val="00C078C5"/>
    <w:rsid w:val="00C07ADF"/>
    <w:rsid w:val="00C116BB"/>
    <w:rsid w:val="00C11ECE"/>
    <w:rsid w:val="00C11F34"/>
    <w:rsid w:val="00C12B3F"/>
    <w:rsid w:val="00C12E61"/>
    <w:rsid w:val="00C12F4C"/>
    <w:rsid w:val="00C13105"/>
    <w:rsid w:val="00C13797"/>
    <w:rsid w:val="00C13894"/>
    <w:rsid w:val="00C1516D"/>
    <w:rsid w:val="00C16502"/>
    <w:rsid w:val="00C16735"/>
    <w:rsid w:val="00C16957"/>
    <w:rsid w:val="00C16B68"/>
    <w:rsid w:val="00C17404"/>
    <w:rsid w:val="00C200E0"/>
    <w:rsid w:val="00C20C2E"/>
    <w:rsid w:val="00C22795"/>
    <w:rsid w:val="00C2286A"/>
    <w:rsid w:val="00C228D8"/>
    <w:rsid w:val="00C22BD6"/>
    <w:rsid w:val="00C23063"/>
    <w:rsid w:val="00C23E80"/>
    <w:rsid w:val="00C24DF1"/>
    <w:rsid w:val="00C24FCD"/>
    <w:rsid w:val="00C24FED"/>
    <w:rsid w:val="00C26A4E"/>
    <w:rsid w:val="00C2746E"/>
    <w:rsid w:val="00C30C97"/>
    <w:rsid w:val="00C30DAF"/>
    <w:rsid w:val="00C30DD0"/>
    <w:rsid w:val="00C32CF1"/>
    <w:rsid w:val="00C34B33"/>
    <w:rsid w:val="00C35903"/>
    <w:rsid w:val="00C36C50"/>
    <w:rsid w:val="00C37005"/>
    <w:rsid w:val="00C3790C"/>
    <w:rsid w:val="00C37D25"/>
    <w:rsid w:val="00C411C2"/>
    <w:rsid w:val="00C42798"/>
    <w:rsid w:val="00C42BF5"/>
    <w:rsid w:val="00C42DDF"/>
    <w:rsid w:val="00C43188"/>
    <w:rsid w:val="00C4375F"/>
    <w:rsid w:val="00C43EAE"/>
    <w:rsid w:val="00C44621"/>
    <w:rsid w:val="00C45DEB"/>
    <w:rsid w:val="00C46088"/>
    <w:rsid w:val="00C46E51"/>
    <w:rsid w:val="00C50631"/>
    <w:rsid w:val="00C5074A"/>
    <w:rsid w:val="00C50992"/>
    <w:rsid w:val="00C50E84"/>
    <w:rsid w:val="00C55CCC"/>
    <w:rsid w:val="00C56585"/>
    <w:rsid w:val="00C61087"/>
    <w:rsid w:val="00C616B3"/>
    <w:rsid w:val="00C61CB2"/>
    <w:rsid w:val="00C63E8B"/>
    <w:rsid w:val="00C64A90"/>
    <w:rsid w:val="00C64FB8"/>
    <w:rsid w:val="00C65B16"/>
    <w:rsid w:val="00C65FED"/>
    <w:rsid w:val="00C67075"/>
    <w:rsid w:val="00C67AAD"/>
    <w:rsid w:val="00C70057"/>
    <w:rsid w:val="00C705FD"/>
    <w:rsid w:val="00C7204A"/>
    <w:rsid w:val="00C72460"/>
    <w:rsid w:val="00C7268C"/>
    <w:rsid w:val="00C72836"/>
    <w:rsid w:val="00C7413B"/>
    <w:rsid w:val="00C75389"/>
    <w:rsid w:val="00C75835"/>
    <w:rsid w:val="00C75AF8"/>
    <w:rsid w:val="00C764C1"/>
    <w:rsid w:val="00C76D6B"/>
    <w:rsid w:val="00C7774F"/>
    <w:rsid w:val="00C77D06"/>
    <w:rsid w:val="00C77ECE"/>
    <w:rsid w:val="00C77EFE"/>
    <w:rsid w:val="00C80366"/>
    <w:rsid w:val="00C804E8"/>
    <w:rsid w:val="00C8094E"/>
    <w:rsid w:val="00C80F43"/>
    <w:rsid w:val="00C81338"/>
    <w:rsid w:val="00C815C3"/>
    <w:rsid w:val="00C8392B"/>
    <w:rsid w:val="00C83A6D"/>
    <w:rsid w:val="00C83EDD"/>
    <w:rsid w:val="00C84352"/>
    <w:rsid w:val="00C84664"/>
    <w:rsid w:val="00C868A5"/>
    <w:rsid w:val="00C86D88"/>
    <w:rsid w:val="00C87B3A"/>
    <w:rsid w:val="00C90566"/>
    <w:rsid w:val="00C9190B"/>
    <w:rsid w:val="00C91C12"/>
    <w:rsid w:val="00C92A13"/>
    <w:rsid w:val="00C93722"/>
    <w:rsid w:val="00C9436B"/>
    <w:rsid w:val="00C9655D"/>
    <w:rsid w:val="00C976BF"/>
    <w:rsid w:val="00C97851"/>
    <w:rsid w:val="00C97DA3"/>
    <w:rsid w:val="00CA0003"/>
    <w:rsid w:val="00CA02DD"/>
    <w:rsid w:val="00CA189B"/>
    <w:rsid w:val="00CA1986"/>
    <w:rsid w:val="00CA2867"/>
    <w:rsid w:val="00CA392A"/>
    <w:rsid w:val="00CA397E"/>
    <w:rsid w:val="00CB04F2"/>
    <w:rsid w:val="00CB15A1"/>
    <w:rsid w:val="00CB1962"/>
    <w:rsid w:val="00CB19BC"/>
    <w:rsid w:val="00CB2841"/>
    <w:rsid w:val="00CB4171"/>
    <w:rsid w:val="00CB459B"/>
    <w:rsid w:val="00CB463D"/>
    <w:rsid w:val="00CB5CB2"/>
    <w:rsid w:val="00CB7055"/>
    <w:rsid w:val="00CC0240"/>
    <w:rsid w:val="00CC2262"/>
    <w:rsid w:val="00CC253A"/>
    <w:rsid w:val="00CC2683"/>
    <w:rsid w:val="00CC4CB9"/>
    <w:rsid w:val="00CC5718"/>
    <w:rsid w:val="00CC5E62"/>
    <w:rsid w:val="00CC69F5"/>
    <w:rsid w:val="00CC6B9C"/>
    <w:rsid w:val="00CC6D97"/>
    <w:rsid w:val="00CC74A9"/>
    <w:rsid w:val="00CC7966"/>
    <w:rsid w:val="00CD094F"/>
    <w:rsid w:val="00CD0CD8"/>
    <w:rsid w:val="00CD17EF"/>
    <w:rsid w:val="00CD23D4"/>
    <w:rsid w:val="00CD2971"/>
    <w:rsid w:val="00CD29C2"/>
    <w:rsid w:val="00CD32B6"/>
    <w:rsid w:val="00CD578F"/>
    <w:rsid w:val="00CD669A"/>
    <w:rsid w:val="00CD6ABE"/>
    <w:rsid w:val="00CD7FDD"/>
    <w:rsid w:val="00CE159E"/>
    <w:rsid w:val="00CE26C1"/>
    <w:rsid w:val="00CE2A3C"/>
    <w:rsid w:val="00CE3410"/>
    <w:rsid w:val="00CE4265"/>
    <w:rsid w:val="00CE4F5C"/>
    <w:rsid w:val="00CE4FDB"/>
    <w:rsid w:val="00CE6386"/>
    <w:rsid w:val="00CE6AE6"/>
    <w:rsid w:val="00CE7EB4"/>
    <w:rsid w:val="00CF22A5"/>
    <w:rsid w:val="00CF2858"/>
    <w:rsid w:val="00CF2E0B"/>
    <w:rsid w:val="00CF3D4F"/>
    <w:rsid w:val="00CF3FC8"/>
    <w:rsid w:val="00CF450C"/>
    <w:rsid w:val="00CF5852"/>
    <w:rsid w:val="00CF5A17"/>
    <w:rsid w:val="00CF6AB5"/>
    <w:rsid w:val="00CF7059"/>
    <w:rsid w:val="00CF762C"/>
    <w:rsid w:val="00CF7B78"/>
    <w:rsid w:val="00CF7F2F"/>
    <w:rsid w:val="00D0024A"/>
    <w:rsid w:val="00D002CA"/>
    <w:rsid w:val="00D002E0"/>
    <w:rsid w:val="00D006AC"/>
    <w:rsid w:val="00D009EB"/>
    <w:rsid w:val="00D03617"/>
    <w:rsid w:val="00D05C3C"/>
    <w:rsid w:val="00D05E43"/>
    <w:rsid w:val="00D05FE0"/>
    <w:rsid w:val="00D065FA"/>
    <w:rsid w:val="00D06AFA"/>
    <w:rsid w:val="00D07AC4"/>
    <w:rsid w:val="00D07E15"/>
    <w:rsid w:val="00D10181"/>
    <w:rsid w:val="00D11209"/>
    <w:rsid w:val="00D1202A"/>
    <w:rsid w:val="00D1239C"/>
    <w:rsid w:val="00D12699"/>
    <w:rsid w:val="00D1367E"/>
    <w:rsid w:val="00D1386A"/>
    <w:rsid w:val="00D15FFC"/>
    <w:rsid w:val="00D16B3E"/>
    <w:rsid w:val="00D16D79"/>
    <w:rsid w:val="00D17351"/>
    <w:rsid w:val="00D17BA2"/>
    <w:rsid w:val="00D17EBD"/>
    <w:rsid w:val="00D2067F"/>
    <w:rsid w:val="00D20E5F"/>
    <w:rsid w:val="00D21E9C"/>
    <w:rsid w:val="00D23497"/>
    <w:rsid w:val="00D23502"/>
    <w:rsid w:val="00D2407D"/>
    <w:rsid w:val="00D2626B"/>
    <w:rsid w:val="00D266EA"/>
    <w:rsid w:val="00D26E41"/>
    <w:rsid w:val="00D30C44"/>
    <w:rsid w:val="00D31BB3"/>
    <w:rsid w:val="00D33084"/>
    <w:rsid w:val="00D336AD"/>
    <w:rsid w:val="00D348BD"/>
    <w:rsid w:val="00D34942"/>
    <w:rsid w:val="00D35631"/>
    <w:rsid w:val="00D35909"/>
    <w:rsid w:val="00D4120E"/>
    <w:rsid w:val="00D4175A"/>
    <w:rsid w:val="00D432F5"/>
    <w:rsid w:val="00D43A1B"/>
    <w:rsid w:val="00D43EDE"/>
    <w:rsid w:val="00D44AAD"/>
    <w:rsid w:val="00D47773"/>
    <w:rsid w:val="00D50090"/>
    <w:rsid w:val="00D500ED"/>
    <w:rsid w:val="00D501D2"/>
    <w:rsid w:val="00D502D0"/>
    <w:rsid w:val="00D50FD3"/>
    <w:rsid w:val="00D51B7D"/>
    <w:rsid w:val="00D525DF"/>
    <w:rsid w:val="00D52865"/>
    <w:rsid w:val="00D52B05"/>
    <w:rsid w:val="00D54BF3"/>
    <w:rsid w:val="00D551B3"/>
    <w:rsid w:val="00D553BF"/>
    <w:rsid w:val="00D55440"/>
    <w:rsid w:val="00D5563F"/>
    <w:rsid w:val="00D568D8"/>
    <w:rsid w:val="00D5723F"/>
    <w:rsid w:val="00D57C9E"/>
    <w:rsid w:val="00D60681"/>
    <w:rsid w:val="00D619EE"/>
    <w:rsid w:val="00D635D1"/>
    <w:rsid w:val="00D6519E"/>
    <w:rsid w:val="00D65962"/>
    <w:rsid w:val="00D66156"/>
    <w:rsid w:val="00D7082C"/>
    <w:rsid w:val="00D7090B"/>
    <w:rsid w:val="00D70AF8"/>
    <w:rsid w:val="00D71512"/>
    <w:rsid w:val="00D71A18"/>
    <w:rsid w:val="00D73011"/>
    <w:rsid w:val="00D73E3C"/>
    <w:rsid w:val="00D743D1"/>
    <w:rsid w:val="00D7552D"/>
    <w:rsid w:val="00D75F99"/>
    <w:rsid w:val="00D76C9F"/>
    <w:rsid w:val="00D7717D"/>
    <w:rsid w:val="00D77EE5"/>
    <w:rsid w:val="00D81D60"/>
    <w:rsid w:val="00D81F11"/>
    <w:rsid w:val="00D81FF2"/>
    <w:rsid w:val="00D83255"/>
    <w:rsid w:val="00D84829"/>
    <w:rsid w:val="00D84AB6"/>
    <w:rsid w:val="00D84B80"/>
    <w:rsid w:val="00D85312"/>
    <w:rsid w:val="00D859E4"/>
    <w:rsid w:val="00D85B84"/>
    <w:rsid w:val="00D85F34"/>
    <w:rsid w:val="00D86CF6"/>
    <w:rsid w:val="00D86D62"/>
    <w:rsid w:val="00D87CC3"/>
    <w:rsid w:val="00D902B1"/>
    <w:rsid w:val="00D914D0"/>
    <w:rsid w:val="00D91975"/>
    <w:rsid w:val="00D94270"/>
    <w:rsid w:val="00D94D3A"/>
    <w:rsid w:val="00D96022"/>
    <w:rsid w:val="00DA0727"/>
    <w:rsid w:val="00DA07F5"/>
    <w:rsid w:val="00DA249C"/>
    <w:rsid w:val="00DA37BE"/>
    <w:rsid w:val="00DA45B7"/>
    <w:rsid w:val="00DA47D7"/>
    <w:rsid w:val="00DA4E60"/>
    <w:rsid w:val="00DA4EDD"/>
    <w:rsid w:val="00DA51D2"/>
    <w:rsid w:val="00DA649F"/>
    <w:rsid w:val="00DA6921"/>
    <w:rsid w:val="00DA69AA"/>
    <w:rsid w:val="00DA7BED"/>
    <w:rsid w:val="00DAADE3"/>
    <w:rsid w:val="00DB122E"/>
    <w:rsid w:val="00DB26A7"/>
    <w:rsid w:val="00DB33A4"/>
    <w:rsid w:val="00DB3DCB"/>
    <w:rsid w:val="00DB4246"/>
    <w:rsid w:val="00DB6D23"/>
    <w:rsid w:val="00DC0D99"/>
    <w:rsid w:val="00DC19C5"/>
    <w:rsid w:val="00DC2CBF"/>
    <w:rsid w:val="00DC3309"/>
    <w:rsid w:val="00DC3512"/>
    <w:rsid w:val="00DC4776"/>
    <w:rsid w:val="00DC4A36"/>
    <w:rsid w:val="00DC5FAA"/>
    <w:rsid w:val="00DC7A09"/>
    <w:rsid w:val="00DD0338"/>
    <w:rsid w:val="00DD0391"/>
    <w:rsid w:val="00DD0C6E"/>
    <w:rsid w:val="00DD13A8"/>
    <w:rsid w:val="00DD15D3"/>
    <w:rsid w:val="00DD2A28"/>
    <w:rsid w:val="00DD3F24"/>
    <w:rsid w:val="00DD4F69"/>
    <w:rsid w:val="00DD5343"/>
    <w:rsid w:val="00DD53B6"/>
    <w:rsid w:val="00DD5FB7"/>
    <w:rsid w:val="00DD6219"/>
    <w:rsid w:val="00DD6993"/>
    <w:rsid w:val="00DD708D"/>
    <w:rsid w:val="00DD7F56"/>
    <w:rsid w:val="00DE04DD"/>
    <w:rsid w:val="00DE06F9"/>
    <w:rsid w:val="00DE0B24"/>
    <w:rsid w:val="00DE3134"/>
    <w:rsid w:val="00DE46AA"/>
    <w:rsid w:val="00DE4763"/>
    <w:rsid w:val="00DE5C0B"/>
    <w:rsid w:val="00DE6FEB"/>
    <w:rsid w:val="00DE7C5D"/>
    <w:rsid w:val="00DF1E26"/>
    <w:rsid w:val="00DF2BB3"/>
    <w:rsid w:val="00DF2CFA"/>
    <w:rsid w:val="00DF458F"/>
    <w:rsid w:val="00DF5186"/>
    <w:rsid w:val="00DF619C"/>
    <w:rsid w:val="00DF7A42"/>
    <w:rsid w:val="00E010BB"/>
    <w:rsid w:val="00E0115F"/>
    <w:rsid w:val="00E0137D"/>
    <w:rsid w:val="00E01785"/>
    <w:rsid w:val="00E0244E"/>
    <w:rsid w:val="00E047B8"/>
    <w:rsid w:val="00E04CA2"/>
    <w:rsid w:val="00E05A44"/>
    <w:rsid w:val="00E05BBA"/>
    <w:rsid w:val="00E06889"/>
    <w:rsid w:val="00E10A95"/>
    <w:rsid w:val="00E119F6"/>
    <w:rsid w:val="00E1256F"/>
    <w:rsid w:val="00E12715"/>
    <w:rsid w:val="00E1304D"/>
    <w:rsid w:val="00E130D6"/>
    <w:rsid w:val="00E13455"/>
    <w:rsid w:val="00E145B8"/>
    <w:rsid w:val="00E147DB"/>
    <w:rsid w:val="00E14C8E"/>
    <w:rsid w:val="00E168C9"/>
    <w:rsid w:val="00E16F3C"/>
    <w:rsid w:val="00E17043"/>
    <w:rsid w:val="00E23214"/>
    <w:rsid w:val="00E23F96"/>
    <w:rsid w:val="00E242D0"/>
    <w:rsid w:val="00E243B5"/>
    <w:rsid w:val="00E24D22"/>
    <w:rsid w:val="00E25055"/>
    <w:rsid w:val="00E25171"/>
    <w:rsid w:val="00E26398"/>
    <w:rsid w:val="00E2689F"/>
    <w:rsid w:val="00E30D26"/>
    <w:rsid w:val="00E30D53"/>
    <w:rsid w:val="00E30E4D"/>
    <w:rsid w:val="00E348A5"/>
    <w:rsid w:val="00E36C07"/>
    <w:rsid w:val="00E37FDC"/>
    <w:rsid w:val="00E41FEA"/>
    <w:rsid w:val="00E43D8B"/>
    <w:rsid w:val="00E4430C"/>
    <w:rsid w:val="00E44785"/>
    <w:rsid w:val="00E4514F"/>
    <w:rsid w:val="00E45888"/>
    <w:rsid w:val="00E45BC0"/>
    <w:rsid w:val="00E47310"/>
    <w:rsid w:val="00E4792A"/>
    <w:rsid w:val="00E47BC6"/>
    <w:rsid w:val="00E50A64"/>
    <w:rsid w:val="00E52213"/>
    <w:rsid w:val="00E52778"/>
    <w:rsid w:val="00E529D9"/>
    <w:rsid w:val="00E53D12"/>
    <w:rsid w:val="00E55EBE"/>
    <w:rsid w:val="00E564DE"/>
    <w:rsid w:val="00E5660D"/>
    <w:rsid w:val="00E60173"/>
    <w:rsid w:val="00E6017A"/>
    <w:rsid w:val="00E60FB9"/>
    <w:rsid w:val="00E61F65"/>
    <w:rsid w:val="00E62F7E"/>
    <w:rsid w:val="00E63101"/>
    <w:rsid w:val="00E6318D"/>
    <w:rsid w:val="00E64630"/>
    <w:rsid w:val="00E64FBA"/>
    <w:rsid w:val="00E6793B"/>
    <w:rsid w:val="00E7138B"/>
    <w:rsid w:val="00E72584"/>
    <w:rsid w:val="00E738A5"/>
    <w:rsid w:val="00E7458F"/>
    <w:rsid w:val="00E75A5F"/>
    <w:rsid w:val="00E75F0B"/>
    <w:rsid w:val="00E77192"/>
    <w:rsid w:val="00E77E9A"/>
    <w:rsid w:val="00E8107D"/>
    <w:rsid w:val="00E81E7F"/>
    <w:rsid w:val="00E82149"/>
    <w:rsid w:val="00E83AB9"/>
    <w:rsid w:val="00E83B55"/>
    <w:rsid w:val="00E8418E"/>
    <w:rsid w:val="00E8467D"/>
    <w:rsid w:val="00E84D1E"/>
    <w:rsid w:val="00E86E16"/>
    <w:rsid w:val="00E86E63"/>
    <w:rsid w:val="00E87658"/>
    <w:rsid w:val="00E877C1"/>
    <w:rsid w:val="00E8789F"/>
    <w:rsid w:val="00E879DD"/>
    <w:rsid w:val="00E901DD"/>
    <w:rsid w:val="00E9025F"/>
    <w:rsid w:val="00E90805"/>
    <w:rsid w:val="00E90964"/>
    <w:rsid w:val="00E90DD9"/>
    <w:rsid w:val="00E91393"/>
    <w:rsid w:val="00E91F68"/>
    <w:rsid w:val="00E930C4"/>
    <w:rsid w:val="00E93254"/>
    <w:rsid w:val="00E93613"/>
    <w:rsid w:val="00E94B61"/>
    <w:rsid w:val="00E95202"/>
    <w:rsid w:val="00E953F3"/>
    <w:rsid w:val="00E96FA5"/>
    <w:rsid w:val="00EA1946"/>
    <w:rsid w:val="00EA228A"/>
    <w:rsid w:val="00EA4C78"/>
    <w:rsid w:val="00EA5EC2"/>
    <w:rsid w:val="00EA65FE"/>
    <w:rsid w:val="00EA7739"/>
    <w:rsid w:val="00EB0BF9"/>
    <w:rsid w:val="00EB0D55"/>
    <w:rsid w:val="00EB2624"/>
    <w:rsid w:val="00EB32C8"/>
    <w:rsid w:val="00EB37F7"/>
    <w:rsid w:val="00EB654C"/>
    <w:rsid w:val="00EB6BDB"/>
    <w:rsid w:val="00EB7AC1"/>
    <w:rsid w:val="00EC00F2"/>
    <w:rsid w:val="00EC01F1"/>
    <w:rsid w:val="00EC0378"/>
    <w:rsid w:val="00EC07E8"/>
    <w:rsid w:val="00EC0812"/>
    <w:rsid w:val="00EC0A83"/>
    <w:rsid w:val="00EC0C73"/>
    <w:rsid w:val="00EC1C2A"/>
    <w:rsid w:val="00EC200D"/>
    <w:rsid w:val="00EC24E7"/>
    <w:rsid w:val="00EC27D7"/>
    <w:rsid w:val="00EC2AD3"/>
    <w:rsid w:val="00EC2B97"/>
    <w:rsid w:val="00EC3C38"/>
    <w:rsid w:val="00EC4D5C"/>
    <w:rsid w:val="00EC4E3D"/>
    <w:rsid w:val="00EC5F07"/>
    <w:rsid w:val="00EC7DD8"/>
    <w:rsid w:val="00EC7DE9"/>
    <w:rsid w:val="00EC7E31"/>
    <w:rsid w:val="00ED0C01"/>
    <w:rsid w:val="00ED0E2F"/>
    <w:rsid w:val="00ED14AB"/>
    <w:rsid w:val="00ED15E1"/>
    <w:rsid w:val="00ED24E5"/>
    <w:rsid w:val="00ED2570"/>
    <w:rsid w:val="00ED2E2E"/>
    <w:rsid w:val="00ED3202"/>
    <w:rsid w:val="00ED3FAB"/>
    <w:rsid w:val="00ED4418"/>
    <w:rsid w:val="00ED51DF"/>
    <w:rsid w:val="00ED705F"/>
    <w:rsid w:val="00ED7AAB"/>
    <w:rsid w:val="00EE063D"/>
    <w:rsid w:val="00EE1343"/>
    <w:rsid w:val="00EE2671"/>
    <w:rsid w:val="00EE331A"/>
    <w:rsid w:val="00EE52E6"/>
    <w:rsid w:val="00EE5CB3"/>
    <w:rsid w:val="00EE696A"/>
    <w:rsid w:val="00EE7E06"/>
    <w:rsid w:val="00EEC253"/>
    <w:rsid w:val="00EF00EA"/>
    <w:rsid w:val="00EF1459"/>
    <w:rsid w:val="00EF26A3"/>
    <w:rsid w:val="00EF4F20"/>
    <w:rsid w:val="00EF5672"/>
    <w:rsid w:val="00F00407"/>
    <w:rsid w:val="00F02445"/>
    <w:rsid w:val="00F035C5"/>
    <w:rsid w:val="00F03655"/>
    <w:rsid w:val="00F038CD"/>
    <w:rsid w:val="00F03A32"/>
    <w:rsid w:val="00F04E9D"/>
    <w:rsid w:val="00F07733"/>
    <w:rsid w:val="00F07D66"/>
    <w:rsid w:val="00F10D88"/>
    <w:rsid w:val="00F12251"/>
    <w:rsid w:val="00F15480"/>
    <w:rsid w:val="00F15E82"/>
    <w:rsid w:val="00F168DE"/>
    <w:rsid w:val="00F17D8A"/>
    <w:rsid w:val="00F17F89"/>
    <w:rsid w:val="00F20902"/>
    <w:rsid w:val="00F209B5"/>
    <w:rsid w:val="00F2147F"/>
    <w:rsid w:val="00F2398D"/>
    <w:rsid w:val="00F24627"/>
    <w:rsid w:val="00F24BD7"/>
    <w:rsid w:val="00F24CAD"/>
    <w:rsid w:val="00F25075"/>
    <w:rsid w:val="00F25C36"/>
    <w:rsid w:val="00F25E92"/>
    <w:rsid w:val="00F2646F"/>
    <w:rsid w:val="00F27B5F"/>
    <w:rsid w:val="00F31D68"/>
    <w:rsid w:val="00F32362"/>
    <w:rsid w:val="00F32EF8"/>
    <w:rsid w:val="00F32FE8"/>
    <w:rsid w:val="00F36093"/>
    <w:rsid w:val="00F36BC6"/>
    <w:rsid w:val="00F40155"/>
    <w:rsid w:val="00F4087A"/>
    <w:rsid w:val="00F426B4"/>
    <w:rsid w:val="00F42B91"/>
    <w:rsid w:val="00F42C7B"/>
    <w:rsid w:val="00F435A3"/>
    <w:rsid w:val="00F44726"/>
    <w:rsid w:val="00F4753E"/>
    <w:rsid w:val="00F524AF"/>
    <w:rsid w:val="00F52908"/>
    <w:rsid w:val="00F52BCE"/>
    <w:rsid w:val="00F530FE"/>
    <w:rsid w:val="00F53BC5"/>
    <w:rsid w:val="00F53C6E"/>
    <w:rsid w:val="00F5469E"/>
    <w:rsid w:val="00F557E7"/>
    <w:rsid w:val="00F56909"/>
    <w:rsid w:val="00F5716C"/>
    <w:rsid w:val="00F57583"/>
    <w:rsid w:val="00F602F0"/>
    <w:rsid w:val="00F627A9"/>
    <w:rsid w:val="00F628DB"/>
    <w:rsid w:val="00F64A83"/>
    <w:rsid w:val="00F64DB0"/>
    <w:rsid w:val="00F65285"/>
    <w:rsid w:val="00F654F0"/>
    <w:rsid w:val="00F65987"/>
    <w:rsid w:val="00F724CE"/>
    <w:rsid w:val="00F72C4F"/>
    <w:rsid w:val="00F73B70"/>
    <w:rsid w:val="00F75317"/>
    <w:rsid w:val="00F76E16"/>
    <w:rsid w:val="00F77A1B"/>
    <w:rsid w:val="00F77B81"/>
    <w:rsid w:val="00F77C1E"/>
    <w:rsid w:val="00F77F8F"/>
    <w:rsid w:val="00F80427"/>
    <w:rsid w:val="00F806D4"/>
    <w:rsid w:val="00F818FE"/>
    <w:rsid w:val="00F82F6F"/>
    <w:rsid w:val="00F83C86"/>
    <w:rsid w:val="00F848FC"/>
    <w:rsid w:val="00F84BDD"/>
    <w:rsid w:val="00F852EC"/>
    <w:rsid w:val="00F85619"/>
    <w:rsid w:val="00F85B7D"/>
    <w:rsid w:val="00F86115"/>
    <w:rsid w:val="00F8661C"/>
    <w:rsid w:val="00F8791E"/>
    <w:rsid w:val="00F90787"/>
    <w:rsid w:val="00F91319"/>
    <w:rsid w:val="00F92554"/>
    <w:rsid w:val="00F92E27"/>
    <w:rsid w:val="00F93508"/>
    <w:rsid w:val="00F93EA5"/>
    <w:rsid w:val="00F962AC"/>
    <w:rsid w:val="00F967FB"/>
    <w:rsid w:val="00F96D14"/>
    <w:rsid w:val="00F976EF"/>
    <w:rsid w:val="00FA20BF"/>
    <w:rsid w:val="00FA2746"/>
    <w:rsid w:val="00FA2DC8"/>
    <w:rsid w:val="00FA2EDA"/>
    <w:rsid w:val="00FA3674"/>
    <w:rsid w:val="00FA52EB"/>
    <w:rsid w:val="00FA58F5"/>
    <w:rsid w:val="00FA5CDA"/>
    <w:rsid w:val="00FA720E"/>
    <w:rsid w:val="00FA79E5"/>
    <w:rsid w:val="00FB5C26"/>
    <w:rsid w:val="00FB5D66"/>
    <w:rsid w:val="00FB5EE8"/>
    <w:rsid w:val="00FC2280"/>
    <w:rsid w:val="00FC33CB"/>
    <w:rsid w:val="00FC3626"/>
    <w:rsid w:val="00FC3E7A"/>
    <w:rsid w:val="00FC4B3D"/>
    <w:rsid w:val="00FC5659"/>
    <w:rsid w:val="00FC59F8"/>
    <w:rsid w:val="00FC5D5B"/>
    <w:rsid w:val="00FC6820"/>
    <w:rsid w:val="00FC749D"/>
    <w:rsid w:val="00FC7F16"/>
    <w:rsid w:val="00FD3B5A"/>
    <w:rsid w:val="00FD4571"/>
    <w:rsid w:val="00FD46D5"/>
    <w:rsid w:val="00FD65FB"/>
    <w:rsid w:val="00FD6E7B"/>
    <w:rsid w:val="00FD736E"/>
    <w:rsid w:val="00FE2E49"/>
    <w:rsid w:val="00FE3134"/>
    <w:rsid w:val="00FE32A0"/>
    <w:rsid w:val="00FE40C5"/>
    <w:rsid w:val="00FE51F5"/>
    <w:rsid w:val="00FE51FE"/>
    <w:rsid w:val="00FE5C93"/>
    <w:rsid w:val="00FF0AB7"/>
    <w:rsid w:val="00FF0EB6"/>
    <w:rsid w:val="00FF1319"/>
    <w:rsid w:val="00FF137C"/>
    <w:rsid w:val="00FF2334"/>
    <w:rsid w:val="00FF371C"/>
    <w:rsid w:val="00FF3BEB"/>
    <w:rsid w:val="00FF5428"/>
    <w:rsid w:val="00FF655B"/>
    <w:rsid w:val="00FF7F15"/>
    <w:rsid w:val="0100CE47"/>
    <w:rsid w:val="010C01B8"/>
    <w:rsid w:val="011010B5"/>
    <w:rsid w:val="011702D7"/>
    <w:rsid w:val="011BD698"/>
    <w:rsid w:val="0129505A"/>
    <w:rsid w:val="013F2616"/>
    <w:rsid w:val="0146A893"/>
    <w:rsid w:val="014C6CD4"/>
    <w:rsid w:val="014E68D4"/>
    <w:rsid w:val="015F7252"/>
    <w:rsid w:val="01620502"/>
    <w:rsid w:val="0170E5D8"/>
    <w:rsid w:val="01B69327"/>
    <w:rsid w:val="01C0567B"/>
    <w:rsid w:val="01C3AB3C"/>
    <w:rsid w:val="01C98E78"/>
    <w:rsid w:val="01D0BB4B"/>
    <w:rsid w:val="01F1B49C"/>
    <w:rsid w:val="01F313A6"/>
    <w:rsid w:val="01FE8733"/>
    <w:rsid w:val="0226FC25"/>
    <w:rsid w:val="023062EC"/>
    <w:rsid w:val="02638962"/>
    <w:rsid w:val="02679A3B"/>
    <w:rsid w:val="027839EA"/>
    <w:rsid w:val="027BAD70"/>
    <w:rsid w:val="027C08A1"/>
    <w:rsid w:val="027D1455"/>
    <w:rsid w:val="027F0DAC"/>
    <w:rsid w:val="02973145"/>
    <w:rsid w:val="029CCDED"/>
    <w:rsid w:val="029D71FA"/>
    <w:rsid w:val="029E2185"/>
    <w:rsid w:val="02A47D61"/>
    <w:rsid w:val="02AB64DC"/>
    <w:rsid w:val="02BA47D7"/>
    <w:rsid w:val="02BA7A9B"/>
    <w:rsid w:val="02C1486C"/>
    <w:rsid w:val="02CE516E"/>
    <w:rsid w:val="02D440B2"/>
    <w:rsid w:val="02D6A933"/>
    <w:rsid w:val="02FDAA62"/>
    <w:rsid w:val="02FE31F8"/>
    <w:rsid w:val="03041409"/>
    <w:rsid w:val="03050DC5"/>
    <w:rsid w:val="0327B9BE"/>
    <w:rsid w:val="0331B428"/>
    <w:rsid w:val="033CD962"/>
    <w:rsid w:val="033E9711"/>
    <w:rsid w:val="035A5940"/>
    <w:rsid w:val="036AA50B"/>
    <w:rsid w:val="036DA571"/>
    <w:rsid w:val="036EB9B1"/>
    <w:rsid w:val="0371B0CD"/>
    <w:rsid w:val="0373EF34"/>
    <w:rsid w:val="0376EC53"/>
    <w:rsid w:val="0381A9ED"/>
    <w:rsid w:val="03831282"/>
    <w:rsid w:val="03ABB1E3"/>
    <w:rsid w:val="03AC4ACD"/>
    <w:rsid w:val="03B4B84F"/>
    <w:rsid w:val="03B4C89B"/>
    <w:rsid w:val="03B853F2"/>
    <w:rsid w:val="03BC90B3"/>
    <w:rsid w:val="03C0403F"/>
    <w:rsid w:val="03C7A16A"/>
    <w:rsid w:val="03D3F101"/>
    <w:rsid w:val="03E0D727"/>
    <w:rsid w:val="040FBDBC"/>
    <w:rsid w:val="04236544"/>
    <w:rsid w:val="042E809A"/>
    <w:rsid w:val="043C2741"/>
    <w:rsid w:val="04475652"/>
    <w:rsid w:val="0450A483"/>
    <w:rsid w:val="046029DE"/>
    <w:rsid w:val="04701554"/>
    <w:rsid w:val="048403F4"/>
    <w:rsid w:val="048476B6"/>
    <w:rsid w:val="0494D93B"/>
    <w:rsid w:val="04B06071"/>
    <w:rsid w:val="04B106DE"/>
    <w:rsid w:val="04B595E0"/>
    <w:rsid w:val="04D496FA"/>
    <w:rsid w:val="04E2E4DB"/>
    <w:rsid w:val="04EA3114"/>
    <w:rsid w:val="04FA5340"/>
    <w:rsid w:val="0501012F"/>
    <w:rsid w:val="05044047"/>
    <w:rsid w:val="0504636A"/>
    <w:rsid w:val="050B9E33"/>
    <w:rsid w:val="0518DBC0"/>
    <w:rsid w:val="052AA6CD"/>
    <w:rsid w:val="054DC69E"/>
    <w:rsid w:val="05589104"/>
    <w:rsid w:val="0567BFFF"/>
    <w:rsid w:val="05714872"/>
    <w:rsid w:val="05777EE7"/>
    <w:rsid w:val="05880969"/>
    <w:rsid w:val="059FFED4"/>
    <w:rsid w:val="05A252C1"/>
    <w:rsid w:val="05A25EBC"/>
    <w:rsid w:val="05BCACED"/>
    <w:rsid w:val="05BEF7D6"/>
    <w:rsid w:val="05C7F670"/>
    <w:rsid w:val="05F433B2"/>
    <w:rsid w:val="061D2961"/>
    <w:rsid w:val="062DC5B2"/>
    <w:rsid w:val="064E5567"/>
    <w:rsid w:val="065B3C87"/>
    <w:rsid w:val="0676305C"/>
    <w:rsid w:val="067F3948"/>
    <w:rsid w:val="0681FBB0"/>
    <w:rsid w:val="06854457"/>
    <w:rsid w:val="06AAC2E6"/>
    <w:rsid w:val="06B3D920"/>
    <w:rsid w:val="06B47C98"/>
    <w:rsid w:val="06D50368"/>
    <w:rsid w:val="06D82B8E"/>
    <w:rsid w:val="06E7B71C"/>
    <w:rsid w:val="06EE4A39"/>
    <w:rsid w:val="06F6429B"/>
    <w:rsid w:val="06F65AEF"/>
    <w:rsid w:val="0709DC73"/>
    <w:rsid w:val="070A4C51"/>
    <w:rsid w:val="070EAFB7"/>
    <w:rsid w:val="0718C47C"/>
    <w:rsid w:val="07235BB5"/>
    <w:rsid w:val="072A2DFE"/>
    <w:rsid w:val="072F8630"/>
    <w:rsid w:val="07340C7E"/>
    <w:rsid w:val="07392631"/>
    <w:rsid w:val="073FD9DA"/>
    <w:rsid w:val="0762B00B"/>
    <w:rsid w:val="0775B095"/>
    <w:rsid w:val="07974C81"/>
    <w:rsid w:val="0798BB79"/>
    <w:rsid w:val="07B82939"/>
    <w:rsid w:val="07B97866"/>
    <w:rsid w:val="07D70E6C"/>
    <w:rsid w:val="07DC06E8"/>
    <w:rsid w:val="07F0C35C"/>
    <w:rsid w:val="0817D04E"/>
    <w:rsid w:val="08180F7C"/>
    <w:rsid w:val="081850A8"/>
    <w:rsid w:val="0820AEE9"/>
    <w:rsid w:val="08311E2A"/>
    <w:rsid w:val="083BC793"/>
    <w:rsid w:val="085EC5D4"/>
    <w:rsid w:val="086EB4C9"/>
    <w:rsid w:val="08780FA7"/>
    <w:rsid w:val="087EB953"/>
    <w:rsid w:val="087FD845"/>
    <w:rsid w:val="0881D9C2"/>
    <w:rsid w:val="088E9D43"/>
    <w:rsid w:val="08997447"/>
    <w:rsid w:val="08A1000D"/>
    <w:rsid w:val="08B1BF0D"/>
    <w:rsid w:val="08B8CFF3"/>
    <w:rsid w:val="08C27F38"/>
    <w:rsid w:val="08FD43AA"/>
    <w:rsid w:val="090B5C1E"/>
    <w:rsid w:val="09108D11"/>
    <w:rsid w:val="09119FA0"/>
    <w:rsid w:val="092698F5"/>
    <w:rsid w:val="092915C9"/>
    <w:rsid w:val="0929F1AE"/>
    <w:rsid w:val="092A1B05"/>
    <w:rsid w:val="09334C67"/>
    <w:rsid w:val="09485C8E"/>
    <w:rsid w:val="0951FAF5"/>
    <w:rsid w:val="0955978D"/>
    <w:rsid w:val="0959FF6F"/>
    <w:rsid w:val="096181D5"/>
    <w:rsid w:val="09765DE9"/>
    <w:rsid w:val="0979779F"/>
    <w:rsid w:val="097DF9AB"/>
    <w:rsid w:val="098E8DBF"/>
    <w:rsid w:val="09A2700F"/>
    <w:rsid w:val="09B56CC9"/>
    <w:rsid w:val="09BB45D8"/>
    <w:rsid w:val="09C3C456"/>
    <w:rsid w:val="09E01661"/>
    <w:rsid w:val="09E989B7"/>
    <w:rsid w:val="09F5CE9C"/>
    <w:rsid w:val="09FB876A"/>
    <w:rsid w:val="0A203610"/>
    <w:rsid w:val="0A2AACD6"/>
    <w:rsid w:val="0A3C3188"/>
    <w:rsid w:val="0A4B4D91"/>
    <w:rsid w:val="0A4DF522"/>
    <w:rsid w:val="0A4E5715"/>
    <w:rsid w:val="0A571E1D"/>
    <w:rsid w:val="0A57A3BC"/>
    <w:rsid w:val="0A5D446F"/>
    <w:rsid w:val="0A6BB88E"/>
    <w:rsid w:val="0A7A56F0"/>
    <w:rsid w:val="0A853241"/>
    <w:rsid w:val="0A8AFC76"/>
    <w:rsid w:val="0A93CCD7"/>
    <w:rsid w:val="0AA15365"/>
    <w:rsid w:val="0AAC476E"/>
    <w:rsid w:val="0AB07A39"/>
    <w:rsid w:val="0AB63181"/>
    <w:rsid w:val="0AB6F2F8"/>
    <w:rsid w:val="0ABD9343"/>
    <w:rsid w:val="0AD22357"/>
    <w:rsid w:val="0AE11A3F"/>
    <w:rsid w:val="0AF0A343"/>
    <w:rsid w:val="0AFAF65E"/>
    <w:rsid w:val="0B07DD02"/>
    <w:rsid w:val="0B0CAA48"/>
    <w:rsid w:val="0B227AAA"/>
    <w:rsid w:val="0B340FC3"/>
    <w:rsid w:val="0B411E4A"/>
    <w:rsid w:val="0B44E0EA"/>
    <w:rsid w:val="0B4F0CF7"/>
    <w:rsid w:val="0B5FA827"/>
    <w:rsid w:val="0B6FDB0F"/>
    <w:rsid w:val="0BA20256"/>
    <w:rsid w:val="0BBBA5B0"/>
    <w:rsid w:val="0BBE1D28"/>
    <w:rsid w:val="0BC8BDAA"/>
    <w:rsid w:val="0BD26080"/>
    <w:rsid w:val="0BDE04FD"/>
    <w:rsid w:val="0BF4136C"/>
    <w:rsid w:val="0BF8410B"/>
    <w:rsid w:val="0BFED833"/>
    <w:rsid w:val="0BFF2EDC"/>
    <w:rsid w:val="0C134CD7"/>
    <w:rsid w:val="0C189933"/>
    <w:rsid w:val="0C1C4A85"/>
    <w:rsid w:val="0C3B4778"/>
    <w:rsid w:val="0C3B9F29"/>
    <w:rsid w:val="0C3C45BB"/>
    <w:rsid w:val="0C440ABC"/>
    <w:rsid w:val="0C4693A5"/>
    <w:rsid w:val="0C7EEC41"/>
    <w:rsid w:val="0C8AAE25"/>
    <w:rsid w:val="0C94EA2C"/>
    <w:rsid w:val="0CAB8709"/>
    <w:rsid w:val="0CB95874"/>
    <w:rsid w:val="0CC4CB26"/>
    <w:rsid w:val="0CD641F0"/>
    <w:rsid w:val="0CD8010A"/>
    <w:rsid w:val="0CE989D0"/>
    <w:rsid w:val="0CFD5C1D"/>
    <w:rsid w:val="0D00DCB8"/>
    <w:rsid w:val="0D05A7EF"/>
    <w:rsid w:val="0D07BB9B"/>
    <w:rsid w:val="0D0A2633"/>
    <w:rsid w:val="0D12EDDE"/>
    <w:rsid w:val="0D1619C8"/>
    <w:rsid w:val="0D1D3005"/>
    <w:rsid w:val="0D4DAA1A"/>
    <w:rsid w:val="0D5743B0"/>
    <w:rsid w:val="0D6A6810"/>
    <w:rsid w:val="0D76C127"/>
    <w:rsid w:val="0D889F43"/>
    <w:rsid w:val="0D893C31"/>
    <w:rsid w:val="0D98CB37"/>
    <w:rsid w:val="0D9A6F85"/>
    <w:rsid w:val="0DA84488"/>
    <w:rsid w:val="0DA9B037"/>
    <w:rsid w:val="0DCE6F77"/>
    <w:rsid w:val="0DD042E3"/>
    <w:rsid w:val="0DDE5854"/>
    <w:rsid w:val="0DF827EC"/>
    <w:rsid w:val="0DF96E8C"/>
    <w:rsid w:val="0DFAEFB8"/>
    <w:rsid w:val="0DFE2C02"/>
    <w:rsid w:val="0E068019"/>
    <w:rsid w:val="0E08B117"/>
    <w:rsid w:val="0E0F38B3"/>
    <w:rsid w:val="0E1A1F85"/>
    <w:rsid w:val="0E1A8EC0"/>
    <w:rsid w:val="0E1EC8BD"/>
    <w:rsid w:val="0E1F44A4"/>
    <w:rsid w:val="0E265A65"/>
    <w:rsid w:val="0E288081"/>
    <w:rsid w:val="0E3B9D12"/>
    <w:rsid w:val="0E7A6A72"/>
    <w:rsid w:val="0E85F66E"/>
    <w:rsid w:val="0E91BCB4"/>
    <w:rsid w:val="0EAC1BAF"/>
    <w:rsid w:val="0EB3156A"/>
    <w:rsid w:val="0EB8112A"/>
    <w:rsid w:val="0EB8C443"/>
    <w:rsid w:val="0EC35AC6"/>
    <w:rsid w:val="0ECCC0B6"/>
    <w:rsid w:val="0ECEEE97"/>
    <w:rsid w:val="0ED77728"/>
    <w:rsid w:val="0EE9D082"/>
    <w:rsid w:val="0EEACF66"/>
    <w:rsid w:val="0EEB6B0E"/>
    <w:rsid w:val="0EF0E263"/>
    <w:rsid w:val="0EF8227C"/>
    <w:rsid w:val="0EF8707C"/>
    <w:rsid w:val="0EFE42DF"/>
    <w:rsid w:val="0F162F20"/>
    <w:rsid w:val="0F180D74"/>
    <w:rsid w:val="0F2F7340"/>
    <w:rsid w:val="0F343FAF"/>
    <w:rsid w:val="0F3EC406"/>
    <w:rsid w:val="0F449FC3"/>
    <w:rsid w:val="0F44AAB1"/>
    <w:rsid w:val="0F4607EE"/>
    <w:rsid w:val="0F52CD92"/>
    <w:rsid w:val="0F550BEA"/>
    <w:rsid w:val="0F624366"/>
    <w:rsid w:val="0F7CAC43"/>
    <w:rsid w:val="0F8E15A8"/>
    <w:rsid w:val="0F8EF8B1"/>
    <w:rsid w:val="0F903157"/>
    <w:rsid w:val="0F922B4B"/>
    <w:rsid w:val="0FAEC506"/>
    <w:rsid w:val="0FB4DCB2"/>
    <w:rsid w:val="0FBA2566"/>
    <w:rsid w:val="0FF0E406"/>
    <w:rsid w:val="0FF35677"/>
    <w:rsid w:val="10063E3A"/>
    <w:rsid w:val="100E6436"/>
    <w:rsid w:val="10204C5E"/>
    <w:rsid w:val="102EBC98"/>
    <w:rsid w:val="104401F1"/>
    <w:rsid w:val="10557ACD"/>
    <w:rsid w:val="10578DE4"/>
    <w:rsid w:val="105D971E"/>
    <w:rsid w:val="106893DC"/>
    <w:rsid w:val="106F8D9B"/>
    <w:rsid w:val="109E9B6F"/>
    <w:rsid w:val="10A007FE"/>
    <w:rsid w:val="10BAEFE2"/>
    <w:rsid w:val="10BBEB29"/>
    <w:rsid w:val="10C2EB2C"/>
    <w:rsid w:val="10D48448"/>
    <w:rsid w:val="10D4A9FA"/>
    <w:rsid w:val="10D7A98B"/>
    <w:rsid w:val="10DCBDBE"/>
    <w:rsid w:val="10E5DC40"/>
    <w:rsid w:val="10ECAD30"/>
    <w:rsid w:val="10FC06CE"/>
    <w:rsid w:val="11037190"/>
    <w:rsid w:val="110DDDCE"/>
    <w:rsid w:val="1115DFDD"/>
    <w:rsid w:val="11257A29"/>
    <w:rsid w:val="11275C19"/>
    <w:rsid w:val="1137B9CB"/>
    <w:rsid w:val="1157D889"/>
    <w:rsid w:val="116A33C5"/>
    <w:rsid w:val="116F7A4C"/>
    <w:rsid w:val="1175C0A5"/>
    <w:rsid w:val="11A83576"/>
    <w:rsid w:val="11AE1D74"/>
    <w:rsid w:val="11B3D52A"/>
    <w:rsid w:val="11D492D4"/>
    <w:rsid w:val="11DC6140"/>
    <w:rsid w:val="11DFC889"/>
    <w:rsid w:val="11E4E5C6"/>
    <w:rsid w:val="11FB65D0"/>
    <w:rsid w:val="1208A40F"/>
    <w:rsid w:val="120A43D3"/>
    <w:rsid w:val="12212FDB"/>
    <w:rsid w:val="12496DEE"/>
    <w:rsid w:val="124B1159"/>
    <w:rsid w:val="1266DC22"/>
    <w:rsid w:val="126794AB"/>
    <w:rsid w:val="12753AB1"/>
    <w:rsid w:val="128CD8AB"/>
    <w:rsid w:val="12A1A76B"/>
    <w:rsid w:val="12A9F4DB"/>
    <w:rsid w:val="12B06DEF"/>
    <w:rsid w:val="12B5D53E"/>
    <w:rsid w:val="12BEE00D"/>
    <w:rsid w:val="12C81765"/>
    <w:rsid w:val="12DFE697"/>
    <w:rsid w:val="12E3BCA1"/>
    <w:rsid w:val="12ED666C"/>
    <w:rsid w:val="13130732"/>
    <w:rsid w:val="131AF861"/>
    <w:rsid w:val="1341D205"/>
    <w:rsid w:val="13482FF8"/>
    <w:rsid w:val="134E556C"/>
    <w:rsid w:val="13585ED6"/>
    <w:rsid w:val="13715B20"/>
    <w:rsid w:val="1374EA6A"/>
    <w:rsid w:val="13A7003F"/>
    <w:rsid w:val="13A8AC5C"/>
    <w:rsid w:val="13A931A3"/>
    <w:rsid w:val="13BC8BBD"/>
    <w:rsid w:val="13C49AA2"/>
    <w:rsid w:val="13C6F2B4"/>
    <w:rsid w:val="13DB5803"/>
    <w:rsid w:val="1408BFED"/>
    <w:rsid w:val="14093C7E"/>
    <w:rsid w:val="140F542B"/>
    <w:rsid w:val="14182168"/>
    <w:rsid w:val="1426544B"/>
    <w:rsid w:val="144052BF"/>
    <w:rsid w:val="14415CFF"/>
    <w:rsid w:val="14468B0D"/>
    <w:rsid w:val="144FF169"/>
    <w:rsid w:val="1456D278"/>
    <w:rsid w:val="1460B0BE"/>
    <w:rsid w:val="1466BC55"/>
    <w:rsid w:val="1474CD11"/>
    <w:rsid w:val="1477CE30"/>
    <w:rsid w:val="14785151"/>
    <w:rsid w:val="147AC2BC"/>
    <w:rsid w:val="147EF980"/>
    <w:rsid w:val="14808504"/>
    <w:rsid w:val="14A8FD1F"/>
    <w:rsid w:val="14BA3D7C"/>
    <w:rsid w:val="14C9959C"/>
    <w:rsid w:val="14DA9F2D"/>
    <w:rsid w:val="14DE8094"/>
    <w:rsid w:val="14E1B9AD"/>
    <w:rsid w:val="14E67603"/>
    <w:rsid w:val="14F2A14A"/>
    <w:rsid w:val="1501C1D6"/>
    <w:rsid w:val="15053C3C"/>
    <w:rsid w:val="1512DC2D"/>
    <w:rsid w:val="151E2E32"/>
    <w:rsid w:val="15255D2F"/>
    <w:rsid w:val="15274C61"/>
    <w:rsid w:val="153088C9"/>
    <w:rsid w:val="153E0A5B"/>
    <w:rsid w:val="15423FB3"/>
    <w:rsid w:val="15471447"/>
    <w:rsid w:val="1551FABD"/>
    <w:rsid w:val="15557455"/>
    <w:rsid w:val="1556BC80"/>
    <w:rsid w:val="1563E2CD"/>
    <w:rsid w:val="156B27DF"/>
    <w:rsid w:val="156BAF64"/>
    <w:rsid w:val="15718484"/>
    <w:rsid w:val="15993B18"/>
    <w:rsid w:val="15A09469"/>
    <w:rsid w:val="15A21733"/>
    <w:rsid w:val="15BD7893"/>
    <w:rsid w:val="15C63EDA"/>
    <w:rsid w:val="15D34C29"/>
    <w:rsid w:val="15DFAB08"/>
    <w:rsid w:val="15E399A9"/>
    <w:rsid w:val="160DCA4F"/>
    <w:rsid w:val="16121363"/>
    <w:rsid w:val="1625FA53"/>
    <w:rsid w:val="162A3A09"/>
    <w:rsid w:val="16304693"/>
    <w:rsid w:val="16319399"/>
    <w:rsid w:val="16342388"/>
    <w:rsid w:val="163C88D2"/>
    <w:rsid w:val="163CAB92"/>
    <w:rsid w:val="1665E8EE"/>
    <w:rsid w:val="167C49FA"/>
    <w:rsid w:val="16812F8A"/>
    <w:rsid w:val="1686DD2B"/>
    <w:rsid w:val="169B694A"/>
    <w:rsid w:val="16A831FB"/>
    <w:rsid w:val="16B20175"/>
    <w:rsid w:val="16BD0F9E"/>
    <w:rsid w:val="16C3CC8D"/>
    <w:rsid w:val="16C3D72A"/>
    <w:rsid w:val="16CB72C9"/>
    <w:rsid w:val="16CDAA9E"/>
    <w:rsid w:val="16DA70F8"/>
    <w:rsid w:val="16FACE55"/>
    <w:rsid w:val="16FDD6BA"/>
    <w:rsid w:val="170894FE"/>
    <w:rsid w:val="170AD435"/>
    <w:rsid w:val="171239D9"/>
    <w:rsid w:val="17136285"/>
    <w:rsid w:val="173342DE"/>
    <w:rsid w:val="1737247F"/>
    <w:rsid w:val="173F6A42"/>
    <w:rsid w:val="1753D677"/>
    <w:rsid w:val="1756ADD3"/>
    <w:rsid w:val="1767D65F"/>
    <w:rsid w:val="1778B27A"/>
    <w:rsid w:val="177F4976"/>
    <w:rsid w:val="178188C2"/>
    <w:rsid w:val="17877209"/>
    <w:rsid w:val="1788AF75"/>
    <w:rsid w:val="17AF1117"/>
    <w:rsid w:val="17BFB97D"/>
    <w:rsid w:val="17C03AD5"/>
    <w:rsid w:val="17CC8318"/>
    <w:rsid w:val="17E0B5B7"/>
    <w:rsid w:val="17E9E11B"/>
    <w:rsid w:val="17EAA5D1"/>
    <w:rsid w:val="17EC08AC"/>
    <w:rsid w:val="17F1F99F"/>
    <w:rsid w:val="1800D7EE"/>
    <w:rsid w:val="180964FD"/>
    <w:rsid w:val="180AB7DF"/>
    <w:rsid w:val="18491490"/>
    <w:rsid w:val="184D0BC2"/>
    <w:rsid w:val="1855184B"/>
    <w:rsid w:val="185CD943"/>
    <w:rsid w:val="185DE417"/>
    <w:rsid w:val="1860835B"/>
    <w:rsid w:val="1860E96D"/>
    <w:rsid w:val="186D1753"/>
    <w:rsid w:val="186FC507"/>
    <w:rsid w:val="18858F3A"/>
    <w:rsid w:val="18893426"/>
    <w:rsid w:val="18945264"/>
    <w:rsid w:val="18969EF9"/>
    <w:rsid w:val="189B767D"/>
    <w:rsid w:val="189CE01C"/>
    <w:rsid w:val="18A279D3"/>
    <w:rsid w:val="18C0E1F3"/>
    <w:rsid w:val="18CDB05F"/>
    <w:rsid w:val="18D6D7B3"/>
    <w:rsid w:val="18E24270"/>
    <w:rsid w:val="18FEAC43"/>
    <w:rsid w:val="194812D7"/>
    <w:rsid w:val="194D2311"/>
    <w:rsid w:val="195EEB7B"/>
    <w:rsid w:val="196582EC"/>
    <w:rsid w:val="1985B2B0"/>
    <w:rsid w:val="1991CF32"/>
    <w:rsid w:val="1992545B"/>
    <w:rsid w:val="19A9079B"/>
    <w:rsid w:val="19ACAB34"/>
    <w:rsid w:val="19C6D5A8"/>
    <w:rsid w:val="19D39832"/>
    <w:rsid w:val="19D6FA81"/>
    <w:rsid w:val="19FFE08E"/>
    <w:rsid w:val="1A1057F4"/>
    <w:rsid w:val="1A16AA13"/>
    <w:rsid w:val="1A3D26E7"/>
    <w:rsid w:val="1A4326AF"/>
    <w:rsid w:val="1A447CC8"/>
    <w:rsid w:val="1A4E44DF"/>
    <w:rsid w:val="1A6EF52D"/>
    <w:rsid w:val="1A7AA3EB"/>
    <w:rsid w:val="1A9614D4"/>
    <w:rsid w:val="1A970FB1"/>
    <w:rsid w:val="1A99FF5B"/>
    <w:rsid w:val="1ABACB96"/>
    <w:rsid w:val="1AD3180E"/>
    <w:rsid w:val="1ADC836A"/>
    <w:rsid w:val="1AE54D57"/>
    <w:rsid w:val="1AFDB207"/>
    <w:rsid w:val="1B074694"/>
    <w:rsid w:val="1B091EA0"/>
    <w:rsid w:val="1B0E7245"/>
    <w:rsid w:val="1B1179FC"/>
    <w:rsid w:val="1B156A81"/>
    <w:rsid w:val="1B1E4BD3"/>
    <w:rsid w:val="1B2D016C"/>
    <w:rsid w:val="1B45873D"/>
    <w:rsid w:val="1B47A101"/>
    <w:rsid w:val="1B4AFE7E"/>
    <w:rsid w:val="1B5212ED"/>
    <w:rsid w:val="1B558B0E"/>
    <w:rsid w:val="1B650AB7"/>
    <w:rsid w:val="1B75BF82"/>
    <w:rsid w:val="1B97D5FB"/>
    <w:rsid w:val="1BAA0570"/>
    <w:rsid w:val="1BB5E046"/>
    <w:rsid w:val="1BB7C3EC"/>
    <w:rsid w:val="1BCDFA8A"/>
    <w:rsid w:val="1BD04FFD"/>
    <w:rsid w:val="1BD84570"/>
    <w:rsid w:val="1BD9250A"/>
    <w:rsid w:val="1BDB3222"/>
    <w:rsid w:val="1BEF46DE"/>
    <w:rsid w:val="1BF29FE5"/>
    <w:rsid w:val="1BFE14EA"/>
    <w:rsid w:val="1C08C79C"/>
    <w:rsid w:val="1C0E24F4"/>
    <w:rsid w:val="1C0EAF25"/>
    <w:rsid w:val="1C0F76D5"/>
    <w:rsid w:val="1C162D3E"/>
    <w:rsid w:val="1C34F2CE"/>
    <w:rsid w:val="1C3E0CE0"/>
    <w:rsid w:val="1C4E1143"/>
    <w:rsid w:val="1C756CF9"/>
    <w:rsid w:val="1C952A31"/>
    <w:rsid w:val="1C9B976C"/>
    <w:rsid w:val="1CA048E2"/>
    <w:rsid w:val="1CA06806"/>
    <w:rsid w:val="1CA7F41A"/>
    <w:rsid w:val="1CA90866"/>
    <w:rsid w:val="1CB61F40"/>
    <w:rsid w:val="1CBA6CD6"/>
    <w:rsid w:val="1CC390E6"/>
    <w:rsid w:val="1CC7CDC5"/>
    <w:rsid w:val="1CC8A811"/>
    <w:rsid w:val="1CD04B7C"/>
    <w:rsid w:val="1CD07F20"/>
    <w:rsid w:val="1CDED38C"/>
    <w:rsid w:val="1CEAAD8D"/>
    <w:rsid w:val="1CF97E57"/>
    <w:rsid w:val="1D0AF026"/>
    <w:rsid w:val="1D105E27"/>
    <w:rsid w:val="1D14A746"/>
    <w:rsid w:val="1D152031"/>
    <w:rsid w:val="1D1F2F0E"/>
    <w:rsid w:val="1D33F71F"/>
    <w:rsid w:val="1D3FCBC2"/>
    <w:rsid w:val="1D4CD234"/>
    <w:rsid w:val="1D6C96B5"/>
    <w:rsid w:val="1D73E159"/>
    <w:rsid w:val="1D750227"/>
    <w:rsid w:val="1D78A664"/>
    <w:rsid w:val="1D7BAC9B"/>
    <w:rsid w:val="1D8D3D80"/>
    <w:rsid w:val="1D8F94E4"/>
    <w:rsid w:val="1D9A6040"/>
    <w:rsid w:val="1DA18042"/>
    <w:rsid w:val="1DA75AB3"/>
    <w:rsid w:val="1DB985CB"/>
    <w:rsid w:val="1DBFE4DE"/>
    <w:rsid w:val="1DC195B2"/>
    <w:rsid w:val="1DC3DCFA"/>
    <w:rsid w:val="1DC68ACE"/>
    <w:rsid w:val="1DCBC311"/>
    <w:rsid w:val="1DD060E8"/>
    <w:rsid w:val="1DD5B2A3"/>
    <w:rsid w:val="1DE900E8"/>
    <w:rsid w:val="1DF0BBFF"/>
    <w:rsid w:val="1DF598E0"/>
    <w:rsid w:val="1DF71738"/>
    <w:rsid w:val="1DF95193"/>
    <w:rsid w:val="1E238EB8"/>
    <w:rsid w:val="1E2F735F"/>
    <w:rsid w:val="1E3722DF"/>
    <w:rsid w:val="1E3EA2F4"/>
    <w:rsid w:val="1E4605A1"/>
    <w:rsid w:val="1E541356"/>
    <w:rsid w:val="1E614F90"/>
    <w:rsid w:val="1E70BCE9"/>
    <w:rsid w:val="1E731747"/>
    <w:rsid w:val="1E75A917"/>
    <w:rsid w:val="1E803A08"/>
    <w:rsid w:val="1E898398"/>
    <w:rsid w:val="1E964D2A"/>
    <w:rsid w:val="1EB58DFA"/>
    <w:rsid w:val="1EB619B9"/>
    <w:rsid w:val="1EB935A8"/>
    <w:rsid w:val="1ECA9F8D"/>
    <w:rsid w:val="1EDD8CDF"/>
    <w:rsid w:val="1EEBF417"/>
    <w:rsid w:val="1EEE4ECD"/>
    <w:rsid w:val="1EFEA705"/>
    <w:rsid w:val="1F0179BA"/>
    <w:rsid w:val="1F06847E"/>
    <w:rsid w:val="1F2BF130"/>
    <w:rsid w:val="1F2DCC55"/>
    <w:rsid w:val="1F44D452"/>
    <w:rsid w:val="1F47B133"/>
    <w:rsid w:val="1F4EEC32"/>
    <w:rsid w:val="1F532169"/>
    <w:rsid w:val="1F5B8E98"/>
    <w:rsid w:val="1F68FFAB"/>
    <w:rsid w:val="1F8F3D74"/>
    <w:rsid w:val="1F9C29F4"/>
    <w:rsid w:val="1FAA9B7B"/>
    <w:rsid w:val="1FAB45AC"/>
    <w:rsid w:val="1FB1BE81"/>
    <w:rsid w:val="1FBC0E60"/>
    <w:rsid w:val="1FC0EDB4"/>
    <w:rsid w:val="1FC11FB9"/>
    <w:rsid w:val="1FCB9B08"/>
    <w:rsid w:val="1FCC9FD2"/>
    <w:rsid w:val="1FD37B06"/>
    <w:rsid w:val="1FE3BCBB"/>
    <w:rsid w:val="1FE41238"/>
    <w:rsid w:val="1FE60389"/>
    <w:rsid w:val="2025164D"/>
    <w:rsid w:val="202AAD05"/>
    <w:rsid w:val="2042075E"/>
    <w:rsid w:val="2044DEFF"/>
    <w:rsid w:val="2048270A"/>
    <w:rsid w:val="205D4F8F"/>
    <w:rsid w:val="205F2698"/>
    <w:rsid w:val="20614391"/>
    <w:rsid w:val="209A4D2F"/>
    <w:rsid w:val="209C9283"/>
    <w:rsid w:val="20AB3745"/>
    <w:rsid w:val="20ACB6B6"/>
    <w:rsid w:val="20BE8A94"/>
    <w:rsid w:val="20CB47C7"/>
    <w:rsid w:val="20D305D0"/>
    <w:rsid w:val="20D45CE0"/>
    <w:rsid w:val="20D606B2"/>
    <w:rsid w:val="20E1C53F"/>
    <w:rsid w:val="20E71E8D"/>
    <w:rsid w:val="20F37E44"/>
    <w:rsid w:val="20F420AD"/>
    <w:rsid w:val="21020D42"/>
    <w:rsid w:val="21031496"/>
    <w:rsid w:val="21052AFD"/>
    <w:rsid w:val="2106A60B"/>
    <w:rsid w:val="21163B13"/>
    <w:rsid w:val="21173BF1"/>
    <w:rsid w:val="21181E7B"/>
    <w:rsid w:val="2122730A"/>
    <w:rsid w:val="2123AFC9"/>
    <w:rsid w:val="21267353"/>
    <w:rsid w:val="212F8704"/>
    <w:rsid w:val="2134FE1B"/>
    <w:rsid w:val="21419FA8"/>
    <w:rsid w:val="2145FCC3"/>
    <w:rsid w:val="21572C01"/>
    <w:rsid w:val="21619DD0"/>
    <w:rsid w:val="21660283"/>
    <w:rsid w:val="217BC14E"/>
    <w:rsid w:val="217CFF92"/>
    <w:rsid w:val="219133DE"/>
    <w:rsid w:val="21995C2A"/>
    <w:rsid w:val="219CE1E0"/>
    <w:rsid w:val="21ABB5E7"/>
    <w:rsid w:val="21AF193C"/>
    <w:rsid w:val="21C88D06"/>
    <w:rsid w:val="21DC2FA9"/>
    <w:rsid w:val="21E7BA86"/>
    <w:rsid w:val="21E7E466"/>
    <w:rsid w:val="22018A20"/>
    <w:rsid w:val="2216ED43"/>
    <w:rsid w:val="221A4913"/>
    <w:rsid w:val="2235D8B1"/>
    <w:rsid w:val="22455A16"/>
    <w:rsid w:val="2250438F"/>
    <w:rsid w:val="225A00FA"/>
    <w:rsid w:val="226260E3"/>
    <w:rsid w:val="22657B77"/>
    <w:rsid w:val="226B3F91"/>
    <w:rsid w:val="2291A985"/>
    <w:rsid w:val="229AB0DC"/>
    <w:rsid w:val="229DA298"/>
    <w:rsid w:val="22A0DD9D"/>
    <w:rsid w:val="22A91359"/>
    <w:rsid w:val="22B09307"/>
    <w:rsid w:val="22C17519"/>
    <w:rsid w:val="22DAED76"/>
    <w:rsid w:val="22EDA64D"/>
    <w:rsid w:val="22F9FC1B"/>
    <w:rsid w:val="2334E37E"/>
    <w:rsid w:val="233677C7"/>
    <w:rsid w:val="23609D36"/>
    <w:rsid w:val="23648CBF"/>
    <w:rsid w:val="2366D908"/>
    <w:rsid w:val="2368B62A"/>
    <w:rsid w:val="236D5A6E"/>
    <w:rsid w:val="23797E27"/>
    <w:rsid w:val="237E2D67"/>
    <w:rsid w:val="2391D07D"/>
    <w:rsid w:val="241BB958"/>
    <w:rsid w:val="241FF6DB"/>
    <w:rsid w:val="242B0FB5"/>
    <w:rsid w:val="2432F484"/>
    <w:rsid w:val="2445B049"/>
    <w:rsid w:val="2448F734"/>
    <w:rsid w:val="2455FC2A"/>
    <w:rsid w:val="2466F54B"/>
    <w:rsid w:val="2477F53A"/>
    <w:rsid w:val="247D896F"/>
    <w:rsid w:val="248F0D32"/>
    <w:rsid w:val="2490944E"/>
    <w:rsid w:val="2490B972"/>
    <w:rsid w:val="24A822B9"/>
    <w:rsid w:val="24C7A150"/>
    <w:rsid w:val="24D1D25F"/>
    <w:rsid w:val="24D8B2CE"/>
    <w:rsid w:val="24DD6B11"/>
    <w:rsid w:val="24F21616"/>
    <w:rsid w:val="250ACDA7"/>
    <w:rsid w:val="250F1012"/>
    <w:rsid w:val="2515C3A7"/>
    <w:rsid w:val="2520FEBD"/>
    <w:rsid w:val="2524D342"/>
    <w:rsid w:val="252806A0"/>
    <w:rsid w:val="25563161"/>
    <w:rsid w:val="256481EE"/>
    <w:rsid w:val="256A06E6"/>
    <w:rsid w:val="257E0702"/>
    <w:rsid w:val="25848791"/>
    <w:rsid w:val="258C49A5"/>
    <w:rsid w:val="258D4A90"/>
    <w:rsid w:val="2599C31A"/>
    <w:rsid w:val="259FCD35"/>
    <w:rsid w:val="25B06225"/>
    <w:rsid w:val="25BE144F"/>
    <w:rsid w:val="25E0D366"/>
    <w:rsid w:val="25E17C90"/>
    <w:rsid w:val="25E3F7B0"/>
    <w:rsid w:val="25E8E514"/>
    <w:rsid w:val="25ECCBB0"/>
    <w:rsid w:val="26057CFC"/>
    <w:rsid w:val="261537AD"/>
    <w:rsid w:val="261F27AC"/>
    <w:rsid w:val="26254C63"/>
    <w:rsid w:val="2629D347"/>
    <w:rsid w:val="26353273"/>
    <w:rsid w:val="26439829"/>
    <w:rsid w:val="26463698"/>
    <w:rsid w:val="2667186D"/>
    <w:rsid w:val="267E129E"/>
    <w:rsid w:val="26875EEF"/>
    <w:rsid w:val="269A24F4"/>
    <w:rsid w:val="269F196E"/>
    <w:rsid w:val="26A882B7"/>
    <w:rsid w:val="26AC00F8"/>
    <w:rsid w:val="26C8876D"/>
    <w:rsid w:val="26E183EB"/>
    <w:rsid w:val="270078E8"/>
    <w:rsid w:val="2715ECC6"/>
    <w:rsid w:val="27271DDC"/>
    <w:rsid w:val="27281AAF"/>
    <w:rsid w:val="272B51E9"/>
    <w:rsid w:val="274FCC07"/>
    <w:rsid w:val="27506729"/>
    <w:rsid w:val="27516C0C"/>
    <w:rsid w:val="27582180"/>
    <w:rsid w:val="275AE027"/>
    <w:rsid w:val="27678366"/>
    <w:rsid w:val="276B08B3"/>
    <w:rsid w:val="27743911"/>
    <w:rsid w:val="277576A9"/>
    <w:rsid w:val="27895E42"/>
    <w:rsid w:val="2792871E"/>
    <w:rsid w:val="27A04FAA"/>
    <w:rsid w:val="27ABEF8B"/>
    <w:rsid w:val="27B12E97"/>
    <w:rsid w:val="27E0E9B7"/>
    <w:rsid w:val="27E17417"/>
    <w:rsid w:val="27E74DAA"/>
    <w:rsid w:val="27EB35F1"/>
    <w:rsid w:val="27F0A103"/>
    <w:rsid w:val="2806E1DF"/>
    <w:rsid w:val="280F8FB0"/>
    <w:rsid w:val="28179373"/>
    <w:rsid w:val="281D086D"/>
    <w:rsid w:val="28202DFB"/>
    <w:rsid w:val="283119E7"/>
    <w:rsid w:val="283E50B7"/>
    <w:rsid w:val="28466559"/>
    <w:rsid w:val="2858D495"/>
    <w:rsid w:val="28646B37"/>
    <w:rsid w:val="2865B709"/>
    <w:rsid w:val="28777578"/>
    <w:rsid w:val="287B5BB2"/>
    <w:rsid w:val="289D59B8"/>
    <w:rsid w:val="28AA3528"/>
    <w:rsid w:val="28B96E62"/>
    <w:rsid w:val="28C7FB48"/>
    <w:rsid w:val="28D02EED"/>
    <w:rsid w:val="28D09726"/>
    <w:rsid w:val="28E736E0"/>
    <w:rsid w:val="28E85D73"/>
    <w:rsid w:val="28F0B368"/>
    <w:rsid w:val="28F5EF6B"/>
    <w:rsid w:val="28F7CB01"/>
    <w:rsid w:val="290B7D76"/>
    <w:rsid w:val="2914A440"/>
    <w:rsid w:val="29477EBA"/>
    <w:rsid w:val="296EEA9E"/>
    <w:rsid w:val="2975A1D9"/>
    <w:rsid w:val="297A86C7"/>
    <w:rsid w:val="29880FB1"/>
    <w:rsid w:val="298D94CD"/>
    <w:rsid w:val="298FE45E"/>
    <w:rsid w:val="299AE8D7"/>
    <w:rsid w:val="29AA4C2B"/>
    <w:rsid w:val="29BB811D"/>
    <w:rsid w:val="29BEF0C3"/>
    <w:rsid w:val="29D5E7CA"/>
    <w:rsid w:val="29E9120D"/>
    <w:rsid w:val="29EA35BF"/>
    <w:rsid w:val="29EC5E5C"/>
    <w:rsid w:val="29EFE64D"/>
    <w:rsid w:val="29F3174C"/>
    <w:rsid w:val="29F83CB5"/>
    <w:rsid w:val="29FE7BB6"/>
    <w:rsid w:val="2A02CE2B"/>
    <w:rsid w:val="2A3A5C5A"/>
    <w:rsid w:val="2A4EEAF8"/>
    <w:rsid w:val="2A623EE4"/>
    <w:rsid w:val="2A6A26B8"/>
    <w:rsid w:val="2A6F1C02"/>
    <w:rsid w:val="2A7BB579"/>
    <w:rsid w:val="2A804B78"/>
    <w:rsid w:val="2A850DB6"/>
    <w:rsid w:val="2A8B1CB2"/>
    <w:rsid w:val="2AACB3CB"/>
    <w:rsid w:val="2AB31AD9"/>
    <w:rsid w:val="2AC010C0"/>
    <w:rsid w:val="2ADF6880"/>
    <w:rsid w:val="2AE07147"/>
    <w:rsid w:val="2AEDB527"/>
    <w:rsid w:val="2B07E8B7"/>
    <w:rsid w:val="2B0B8A27"/>
    <w:rsid w:val="2B154DCB"/>
    <w:rsid w:val="2B21B430"/>
    <w:rsid w:val="2B299D35"/>
    <w:rsid w:val="2B38A8D7"/>
    <w:rsid w:val="2B39ABD1"/>
    <w:rsid w:val="2B404131"/>
    <w:rsid w:val="2B461310"/>
    <w:rsid w:val="2B516426"/>
    <w:rsid w:val="2B582EF5"/>
    <w:rsid w:val="2B5E64BC"/>
    <w:rsid w:val="2B5EB02F"/>
    <w:rsid w:val="2B60A458"/>
    <w:rsid w:val="2B782648"/>
    <w:rsid w:val="2B820E29"/>
    <w:rsid w:val="2B855747"/>
    <w:rsid w:val="2B8F74C5"/>
    <w:rsid w:val="2B905F54"/>
    <w:rsid w:val="2B90AC1F"/>
    <w:rsid w:val="2BA2E6AD"/>
    <w:rsid w:val="2BA48E36"/>
    <w:rsid w:val="2BA5B6E6"/>
    <w:rsid w:val="2BE318A7"/>
    <w:rsid w:val="2BEAC478"/>
    <w:rsid w:val="2C125CEB"/>
    <w:rsid w:val="2C1332AC"/>
    <w:rsid w:val="2C1B3C82"/>
    <w:rsid w:val="2C1EE3CC"/>
    <w:rsid w:val="2C2AAE17"/>
    <w:rsid w:val="2C2D5120"/>
    <w:rsid w:val="2C33375F"/>
    <w:rsid w:val="2C39B858"/>
    <w:rsid w:val="2C3AB30D"/>
    <w:rsid w:val="2C45AB16"/>
    <w:rsid w:val="2C5D3596"/>
    <w:rsid w:val="2C5ED4C7"/>
    <w:rsid w:val="2C60746F"/>
    <w:rsid w:val="2C8150D1"/>
    <w:rsid w:val="2C8761EF"/>
    <w:rsid w:val="2C9235B2"/>
    <w:rsid w:val="2CAA6DCD"/>
    <w:rsid w:val="2CB48D35"/>
    <w:rsid w:val="2CC1E978"/>
    <w:rsid w:val="2CC3B401"/>
    <w:rsid w:val="2CC8EE69"/>
    <w:rsid w:val="2CDA45B4"/>
    <w:rsid w:val="2CEDDC0A"/>
    <w:rsid w:val="2D0C8500"/>
    <w:rsid w:val="2D1447AE"/>
    <w:rsid w:val="2D2AFE41"/>
    <w:rsid w:val="2D317517"/>
    <w:rsid w:val="2D36BCD0"/>
    <w:rsid w:val="2D3A415F"/>
    <w:rsid w:val="2D444991"/>
    <w:rsid w:val="2D530F53"/>
    <w:rsid w:val="2D549C85"/>
    <w:rsid w:val="2D5E374E"/>
    <w:rsid w:val="2D6D938D"/>
    <w:rsid w:val="2D745A9A"/>
    <w:rsid w:val="2D7E144C"/>
    <w:rsid w:val="2D80B957"/>
    <w:rsid w:val="2D87940C"/>
    <w:rsid w:val="2DB526A2"/>
    <w:rsid w:val="2DBAF07A"/>
    <w:rsid w:val="2DC6901B"/>
    <w:rsid w:val="2DD1FF3E"/>
    <w:rsid w:val="2DD20A6A"/>
    <w:rsid w:val="2DD93133"/>
    <w:rsid w:val="2DDFF770"/>
    <w:rsid w:val="2DE50A00"/>
    <w:rsid w:val="2DE57411"/>
    <w:rsid w:val="2DE72467"/>
    <w:rsid w:val="2E0103D8"/>
    <w:rsid w:val="2E046E0A"/>
    <w:rsid w:val="2E0F8C5B"/>
    <w:rsid w:val="2E1FC3D9"/>
    <w:rsid w:val="2E378ADF"/>
    <w:rsid w:val="2E43B670"/>
    <w:rsid w:val="2E5183DF"/>
    <w:rsid w:val="2E55C755"/>
    <w:rsid w:val="2E5C182A"/>
    <w:rsid w:val="2E6C5850"/>
    <w:rsid w:val="2E6D860F"/>
    <w:rsid w:val="2E72DD8E"/>
    <w:rsid w:val="2E77FC31"/>
    <w:rsid w:val="2E8A9A18"/>
    <w:rsid w:val="2E904858"/>
    <w:rsid w:val="2E94B889"/>
    <w:rsid w:val="2E9CE333"/>
    <w:rsid w:val="2E9FD27A"/>
    <w:rsid w:val="2EB63C4C"/>
    <w:rsid w:val="2EB8E9D6"/>
    <w:rsid w:val="2EBA8FE9"/>
    <w:rsid w:val="2EC5AC20"/>
    <w:rsid w:val="2ECF2A34"/>
    <w:rsid w:val="2ED07336"/>
    <w:rsid w:val="2ED421CA"/>
    <w:rsid w:val="2EDAC67A"/>
    <w:rsid w:val="2EDAFE5D"/>
    <w:rsid w:val="2EE16AA0"/>
    <w:rsid w:val="2EE317B0"/>
    <w:rsid w:val="2EEBA036"/>
    <w:rsid w:val="2EF0B4F5"/>
    <w:rsid w:val="2EFABAB3"/>
    <w:rsid w:val="2F2109A1"/>
    <w:rsid w:val="2F224D50"/>
    <w:rsid w:val="2F46E05D"/>
    <w:rsid w:val="2F561268"/>
    <w:rsid w:val="2F569516"/>
    <w:rsid w:val="2F5A75C2"/>
    <w:rsid w:val="2F67960A"/>
    <w:rsid w:val="2F81A168"/>
    <w:rsid w:val="2F99CD78"/>
    <w:rsid w:val="2FB094B5"/>
    <w:rsid w:val="2FB50D6D"/>
    <w:rsid w:val="2FB8339A"/>
    <w:rsid w:val="2FB8D2B3"/>
    <w:rsid w:val="2FBF8AC7"/>
    <w:rsid w:val="2FCEDDF6"/>
    <w:rsid w:val="2FD2092D"/>
    <w:rsid w:val="2FF6FD72"/>
    <w:rsid w:val="30041EA0"/>
    <w:rsid w:val="300CDDED"/>
    <w:rsid w:val="300CE826"/>
    <w:rsid w:val="3010BC5B"/>
    <w:rsid w:val="30116DBF"/>
    <w:rsid w:val="301DD11A"/>
    <w:rsid w:val="30240667"/>
    <w:rsid w:val="302E33C7"/>
    <w:rsid w:val="30300F06"/>
    <w:rsid w:val="303CC588"/>
    <w:rsid w:val="3043B945"/>
    <w:rsid w:val="3045972E"/>
    <w:rsid w:val="304F1921"/>
    <w:rsid w:val="305D24FE"/>
    <w:rsid w:val="306A96DC"/>
    <w:rsid w:val="306BCA45"/>
    <w:rsid w:val="306D2C02"/>
    <w:rsid w:val="307EDE1C"/>
    <w:rsid w:val="308F9433"/>
    <w:rsid w:val="30976AF2"/>
    <w:rsid w:val="309EFD06"/>
    <w:rsid w:val="30B2609C"/>
    <w:rsid w:val="30B48A16"/>
    <w:rsid w:val="30B79288"/>
    <w:rsid w:val="30BB6F76"/>
    <w:rsid w:val="30BEE4C6"/>
    <w:rsid w:val="30DA27E8"/>
    <w:rsid w:val="30E6AAF7"/>
    <w:rsid w:val="30EDD8B2"/>
    <w:rsid w:val="30F8DC84"/>
    <w:rsid w:val="30FB8992"/>
    <w:rsid w:val="31001FCF"/>
    <w:rsid w:val="311C944C"/>
    <w:rsid w:val="3123AE41"/>
    <w:rsid w:val="3124DF6C"/>
    <w:rsid w:val="31344300"/>
    <w:rsid w:val="314D9710"/>
    <w:rsid w:val="314ECF06"/>
    <w:rsid w:val="3152C1B6"/>
    <w:rsid w:val="3159EC23"/>
    <w:rsid w:val="315B739E"/>
    <w:rsid w:val="31726B7C"/>
    <w:rsid w:val="317FFAE1"/>
    <w:rsid w:val="3185862D"/>
    <w:rsid w:val="318D3A15"/>
    <w:rsid w:val="319CB999"/>
    <w:rsid w:val="31A1DB8C"/>
    <w:rsid w:val="31B11FE4"/>
    <w:rsid w:val="31BA5147"/>
    <w:rsid w:val="31BFF29B"/>
    <w:rsid w:val="31C01419"/>
    <w:rsid w:val="31D8A650"/>
    <w:rsid w:val="31E28BF4"/>
    <w:rsid w:val="31E4E265"/>
    <w:rsid w:val="31F9364A"/>
    <w:rsid w:val="31F9DB90"/>
    <w:rsid w:val="31FF5FFB"/>
    <w:rsid w:val="321F6080"/>
    <w:rsid w:val="32290782"/>
    <w:rsid w:val="323B1C54"/>
    <w:rsid w:val="3241F637"/>
    <w:rsid w:val="32509E18"/>
    <w:rsid w:val="3252A8A7"/>
    <w:rsid w:val="32533EB0"/>
    <w:rsid w:val="3258C2CF"/>
    <w:rsid w:val="325BD174"/>
    <w:rsid w:val="325DA6D4"/>
    <w:rsid w:val="3261C952"/>
    <w:rsid w:val="3291C723"/>
    <w:rsid w:val="3292848A"/>
    <w:rsid w:val="32A39BBA"/>
    <w:rsid w:val="32AE536F"/>
    <w:rsid w:val="32B22B12"/>
    <w:rsid w:val="32C2704A"/>
    <w:rsid w:val="32D1DBB6"/>
    <w:rsid w:val="32E11841"/>
    <w:rsid w:val="32EC8D50"/>
    <w:rsid w:val="32F1DABD"/>
    <w:rsid w:val="32FCDA96"/>
    <w:rsid w:val="33134E14"/>
    <w:rsid w:val="331C6A5F"/>
    <w:rsid w:val="333C8689"/>
    <w:rsid w:val="334773BC"/>
    <w:rsid w:val="335BC4FB"/>
    <w:rsid w:val="335D77E0"/>
    <w:rsid w:val="335EEC71"/>
    <w:rsid w:val="336A7CD7"/>
    <w:rsid w:val="338C9BBC"/>
    <w:rsid w:val="33964771"/>
    <w:rsid w:val="3399BE36"/>
    <w:rsid w:val="33A6AAD0"/>
    <w:rsid w:val="33AB05B8"/>
    <w:rsid w:val="33AD26DF"/>
    <w:rsid w:val="33B201E7"/>
    <w:rsid w:val="33D14F8C"/>
    <w:rsid w:val="33DD8449"/>
    <w:rsid w:val="33F8E1D8"/>
    <w:rsid w:val="3407FD76"/>
    <w:rsid w:val="340A4382"/>
    <w:rsid w:val="34114667"/>
    <w:rsid w:val="341359E8"/>
    <w:rsid w:val="34261CC7"/>
    <w:rsid w:val="343995D3"/>
    <w:rsid w:val="343999CA"/>
    <w:rsid w:val="343E58E3"/>
    <w:rsid w:val="34410129"/>
    <w:rsid w:val="3444B863"/>
    <w:rsid w:val="3446424E"/>
    <w:rsid w:val="3448DB81"/>
    <w:rsid w:val="3449D411"/>
    <w:rsid w:val="3453D07A"/>
    <w:rsid w:val="3467544F"/>
    <w:rsid w:val="347CA154"/>
    <w:rsid w:val="3498E0E4"/>
    <w:rsid w:val="34A12C7F"/>
    <w:rsid w:val="34B285C3"/>
    <w:rsid w:val="34BBB857"/>
    <w:rsid w:val="34C8B1C6"/>
    <w:rsid w:val="34C8F31E"/>
    <w:rsid w:val="34D39DC3"/>
    <w:rsid w:val="34DAA209"/>
    <w:rsid w:val="34DD67D5"/>
    <w:rsid w:val="34E5FD63"/>
    <w:rsid w:val="34EBFE2C"/>
    <w:rsid w:val="34EF2292"/>
    <w:rsid w:val="3522D988"/>
    <w:rsid w:val="352A7BAF"/>
    <w:rsid w:val="3530B597"/>
    <w:rsid w:val="3546814D"/>
    <w:rsid w:val="354E85AA"/>
    <w:rsid w:val="3555F717"/>
    <w:rsid w:val="355BF820"/>
    <w:rsid w:val="35604BD7"/>
    <w:rsid w:val="356C3FAB"/>
    <w:rsid w:val="356C9F1F"/>
    <w:rsid w:val="3577B85D"/>
    <w:rsid w:val="357A3393"/>
    <w:rsid w:val="357D2BA7"/>
    <w:rsid w:val="35867681"/>
    <w:rsid w:val="3593A35C"/>
    <w:rsid w:val="359C444E"/>
    <w:rsid w:val="35A4B012"/>
    <w:rsid w:val="35B2C575"/>
    <w:rsid w:val="35BAF835"/>
    <w:rsid w:val="35BFD2B0"/>
    <w:rsid w:val="35C536AA"/>
    <w:rsid w:val="35D7A6DE"/>
    <w:rsid w:val="35D7D77B"/>
    <w:rsid w:val="35EF162E"/>
    <w:rsid w:val="35F7EA33"/>
    <w:rsid w:val="36076C0D"/>
    <w:rsid w:val="3640F229"/>
    <w:rsid w:val="364ACFD4"/>
    <w:rsid w:val="36689C6D"/>
    <w:rsid w:val="366D31B3"/>
    <w:rsid w:val="366DB8A3"/>
    <w:rsid w:val="36811F0D"/>
    <w:rsid w:val="368E02B7"/>
    <w:rsid w:val="36A391D6"/>
    <w:rsid w:val="36ACB7DF"/>
    <w:rsid w:val="36CDD432"/>
    <w:rsid w:val="36D7DB66"/>
    <w:rsid w:val="36E06534"/>
    <w:rsid w:val="36FC1D99"/>
    <w:rsid w:val="3706F698"/>
    <w:rsid w:val="37158BD0"/>
    <w:rsid w:val="3716516B"/>
    <w:rsid w:val="3719F827"/>
    <w:rsid w:val="3728C67C"/>
    <w:rsid w:val="373B89FC"/>
    <w:rsid w:val="374F4085"/>
    <w:rsid w:val="375A8BDB"/>
    <w:rsid w:val="37731581"/>
    <w:rsid w:val="377735A5"/>
    <w:rsid w:val="379FD138"/>
    <w:rsid w:val="37A1C171"/>
    <w:rsid w:val="37B101AC"/>
    <w:rsid w:val="37B69119"/>
    <w:rsid w:val="37BF6551"/>
    <w:rsid w:val="37BFCD66"/>
    <w:rsid w:val="37D00844"/>
    <w:rsid w:val="37D42F52"/>
    <w:rsid w:val="37D7FD76"/>
    <w:rsid w:val="37FD1A91"/>
    <w:rsid w:val="38086F71"/>
    <w:rsid w:val="3826F356"/>
    <w:rsid w:val="382F92FA"/>
    <w:rsid w:val="383A51FE"/>
    <w:rsid w:val="384661E9"/>
    <w:rsid w:val="38594B20"/>
    <w:rsid w:val="385C5969"/>
    <w:rsid w:val="38689E89"/>
    <w:rsid w:val="38744440"/>
    <w:rsid w:val="3874E84E"/>
    <w:rsid w:val="38776947"/>
    <w:rsid w:val="388005D9"/>
    <w:rsid w:val="388A838F"/>
    <w:rsid w:val="38A88B3C"/>
    <w:rsid w:val="38AB2690"/>
    <w:rsid w:val="38DA4465"/>
    <w:rsid w:val="38DDCEA8"/>
    <w:rsid w:val="38F8E3CC"/>
    <w:rsid w:val="390C9A83"/>
    <w:rsid w:val="39326A8A"/>
    <w:rsid w:val="3941B51F"/>
    <w:rsid w:val="3966FD33"/>
    <w:rsid w:val="396D43F3"/>
    <w:rsid w:val="398A3F99"/>
    <w:rsid w:val="39970D21"/>
    <w:rsid w:val="39A035A8"/>
    <w:rsid w:val="39B67F5C"/>
    <w:rsid w:val="39B9CE8F"/>
    <w:rsid w:val="39D109F1"/>
    <w:rsid w:val="39D59DC7"/>
    <w:rsid w:val="39D5FA39"/>
    <w:rsid w:val="39DAB498"/>
    <w:rsid w:val="39DC6D4E"/>
    <w:rsid w:val="39E51EDB"/>
    <w:rsid w:val="39F2F3C9"/>
    <w:rsid w:val="39F6C772"/>
    <w:rsid w:val="3A047ABC"/>
    <w:rsid w:val="3A07B62F"/>
    <w:rsid w:val="3A0B8277"/>
    <w:rsid w:val="3A1D5972"/>
    <w:rsid w:val="3A31E820"/>
    <w:rsid w:val="3A41E77E"/>
    <w:rsid w:val="3A53977D"/>
    <w:rsid w:val="3A67DB9E"/>
    <w:rsid w:val="3A74553F"/>
    <w:rsid w:val="3A89EA9D"/>
    <w:rsid w:val="3A8FD6B7"/>
    <w:rsid w:val="3A93FF0F"/>
    <w:rsid w:val="3AD00291"/>
    <w:rsid w:val="3AD91444"/>
    <w:rsid w:val="3AEC46CE"/>
    <w:rsid w:val="3AFA953D"/>
    <w:rsid w:val="3B01AF25"/>
    <w:rsid w:val="3B03F148"/>
    <w:rsid w:val="3B06E4A5"/>
    <w:rsid w:val="3B165A03"/>
    <w:rsid w:val="3B182B2A"/>
    <w:rsid w:val="3B647B57"/>
    <w:rsid w:val="3B6CF052"/>
    <w:rsid w:val="3B9CD5DA"/>
    <w:rsid w:val="3BBDAD15"/>
    <w:rsid w:val="3BF6C15C"/>
    <w:rsid w:val="3BFE2F29"/>
    <w:rsid w:val="3C010473"/>
    <w:rsid w:val="3C0341FD"/>
    <w:rsid w:val="3C0421F9"/>
    <w:rsid w:val="3C0E077D"/>
    <w:rsid w:val="3C2097AD"/>
    <w:rsid w:val="3C230E8E"/>
    <w:rsid w:val="3C274E3F"/>
    <w:rsid w:val="3C2C2DB5"/>
    <w:rsid w:val="3C2F0DC5"/>
    <w:rsid w:val="3C304CB0"/>
    <w:rsid w:val="3C3A91BA"/>
    <w:rsid w:val="3C3D5DF5"/>
    <w:rsid w:val="3C4CBE36"/>
    <w:rsid w:val="3C51F234"/>
    <w:rsid w:val="3C698FE6"/>
    <w:rsid w:val="3C7779C3"/>
    <w:rsid w:val="3C79A536"/>
    <w:rsid w:val="3C8CB78F"/>
    <w:rsid w:val="3C8E9C77"/>
    <w:rsid w:val="3C9FC470"/>
    <w:rsid w:val="3CA1CAA6"/>
    <w:rsid w:val="3CA8C471"/>
    <w:rsid w:val="3CACF967"/>
    <w:rsid w:val="3CB56EE5"/>
    <w:rsid w:val="3CBA710D"/>
    <w:rsid w:val="3CBAB044"/>
    <w:rsid w:val="3CCB9CF8"/>
    <w:rsid w:val="3CD38838"/>
    <w:rsid w:val="3CDBE23C"/>
    <w:rsid w:val="3CFCFA56"/>
    <w:rsid w:val="3D037169"/>
    <w:rsid w:val="3D0A0BB5"/>
    <w:rsid w:val="3D0C6EA7"/>
    <w:rsid w:val="3D0D3289"/>
    <w:rsid w:val="3D10F432"/>
    <w:rsid w:val="3D1303A6"/>
    <w:rsid w:val="3D1B6122"/>
    <w:rsid w:val="3D1C1CA5"/>
    <w:rsid w:val="3D2498D0"/>
    <w:rsid w:val="3D32EDEE"/>
    <w:rsid w:val="3D39319A"/>
    <w:rsid w:val="3D433F04"/>
    <w:rsid w:val="3D44F01C"/>
    <w:rsid w:val="3D49CD79"/>
    <w:rsid w:val="3D54D8EA"/>
    <w:rsid w:val="3D664C5D"/>
    <w:rsid w:val="3D6AADFE"/>
    <w:rsid w:val="3D788D4C"/>
    <w:rsid w:val="3D8C5E1D"/>
    <w:rsid w:val="3DA5063E"/>
    <w:rsid w:val="3DF6A1C8"/>
    <w:rsid w:val="3DFCD6D2"/>
    <w:rsid w:val="3E096877"/>
    <w:rsid w:val="3E135801"/>
    <w:rsid w:val="3E2C5A7E"/>
    <w:rsid w:val="3E31861F"/>
    <w:rsid w:val="3E3B1F9B"/>
    <w:rsid w:val="3E41D93F"/>
    <w:rsid w:val="3E429BCB"/>
    <w:rsid w:val="3E433414"/>
    <w:rsid w:val="3E53FAB9"/>
    <w:rsid w:val="3E556404"/>
    <w:rsid w:val="3E5E1484"/>
    <w:rsid w:val="3E873081"/>
    <w:rsid w:val="3EA09B74"/>
    <w:rsid w:val="3EAA77C5"/>
    <w:rsid w:val="3EC599C3"/>
    <w:rsid w:val="3EC684D4"/>
    <w:rsid w:val="3EC9BEE8"/>
    <w:rsid w:val="3ED256A4"/>
    <w:rsid w:val="3ED82F08"/>
    <w:rsid w:val="3EDB3A38"/>
    <w:rsid w:val="3EEE947A"/>
    <w:rsid w:val="3EFDB0F6"/>
    <w:rsid w:val="3EFDFDC6"/>
    <w:rsid w:val="3EFFF419"/>
    <w:rsid w:val="3F04B930"/>
    <w:rsid w:val="3F066BBA"/>
    <w:rsid w:val="3F1031D8"/>
    <w:rsid w:val="3F2B3752"/>
    <w:rsid w:val="3F300C2C"/>
    <w:rsid w:val="3F5663E4"/>
    <w:rsid w:val="3F66516E"/>
    <w:rsid w:val="3F7BAB0C"/>
    <w:rsid w:val="3F85BFED"/>
    <w:rsid w:val="3F87D700"/>
    <w:rsid w:val="3F892976"/>
    <w:rsid w:val="3F91A78C"/>
    <w:rsid w:val="3F958D19"/>
    <w:rsid w:val="3F9807AB"/>
    <w:rsid w:val="3FB563FE"/>
    <w:rsid w:val="3FC2CEE7"/>
    <w:rsid w:val="3FD0BD76"/>
    <w:rsid w:val="3FDEA464"/>
    <w:rsid w:val="3FE2ECA0"/>
    <w:rsid w:val="3FEA7AFE"/>
    <w:rsid w:val="40054FC2"/>
    <w:rsid w:val="4008C298"/>
    <w:rsid w:val="400F4D84"/>
    <w:rsid w:val="401958E4"/>
    <w:rsid w:val="401DC791"/>
    <w:rsid w:val="40209500"/>
    <w:rsid w:val="4026FB4C"/>
    <w:rsid w:val="40460A38"/>
    <w:rsid w:val="404720D6"/>
    <w:rsid w:val="4050064E"/>
    <w:rsid w:val="406D900C"/>
    <w:rsid w:val="40866810"/>
    <w:rsid w:val="408BF1B2"/>
    <w:rsid w:val="40A3C264"/>
    <w:rsid w:val="40C844D5"/>
    <w:rsid w:val="40C9E9FE"/>
    <w:rsid w:val="40EB88B3"/>
    <w:rsid w:val="40F48384"/>
    <w:rsid w:val="410B3BBC"/>
    <w:rsid w:val="410EF5B6"/>
    <w:rsid w:val="4118102C"/>
    <w:rsid w:val="411CEB70"/>
    <w:rsid w:val="411E3C3C"/>
    <w:rsid w:val="4125EC5C"/>
    <w:rsid w:val="41393DBA"/>
    <w:rsid w:val="4146370C"/>
    <w:rsid w:val="41626968"/>
    <w:rsid w:val="41799B46"/>
    <w:rsid w:val="418A22BC"/>
    <w:rsid w:val="418B4FD1"/>
    <w:rsid w:val="419613B8"/>
    <w:rsid w:val="419BEE2F"/>
    <w:rsid w:val="419DB18A"/>
    <w:rsid w:val="41AFF331"/>
    <w:rsid w:val="41C6A212"/>
    <w:rsid w:val="41CD45BC"/>
    <w:rsid w:val="41EE112C"/>
    <w:rsid w:val="41F0A978"/>
    <w:rsid w:val="41F36C92"/>
    <w:rsid w:val="41F438E7"/>
    <w:rsid w:val="41FE8B50"/>
    <w:rsid w:val="42077946"/>
    <w:rsid w:val="4213C39A"/>
    <w:rsid w:val="42206066"/>
    <w:rsid w:val="42225F18"/>
    <w:rsid w:val="4224E818"/>
    <w:rsid w:val="42261767"/>
    <w:rsid w:val="42300BD4"/>
    <w:rsid w:val="42366598"/>
    <w:rsid w:val="4236DD1D"/>
    <w:rsid w:val="425CE179"/>
    <w:rsid w:val="425E49ED"/>
    <w:rsid w:val="42628A11"/>
    <w:rsid w:val="426B5F68"/>
    <w:rsid w:val="4284B524"/>
    <w:rsid w:val="428B1F6D"/>
    <w:rsid w:val="42A11632"/>
    <w:rsid w:val="42A6268F"/>
    <w:rsid w:val="42AFCBC2"/>
    <w:rsid w:val="42C77838"/>
    <w:rsid w:val="42DDCBF6"/>
    <w:rsid w:val="4314E137"/>
    <w:rsid w:val="4323D5F4"/>
    <w:rsid w:val="433213E4"/>
    <w:rsid w:val="433CA282"/>
    <w:rsid w:val="4340C266"/>
    <w:rsid w:val="43434532"/>
    <w:rsid w:val="43436C1F"/>
    <w:rsid w:val="4345DB12"/>
    <w:rsid w:val="43471BEC"/>
    <w:rsid w:val="434CD1C9"/>
    <w:rsid w:val="434DBB7B"/>
    <w:rsid w:val="435BF61A"/>
    <w:rsid w:val="436A32BB"/>
    <w:rsid w:val="43747D9A"/>
    <w:rsid w:val="438D6613"/>
    <w:rsid w:val="438FB447"/>
    <w:rsid w:val="439805DA"/>
    <w:rsid w:val="43A67331"/>
    <w:rsid w:val="43AA3501"/>
    <w:rsid w:val="43B48D06"/>
    <w:rsid w:val="43B7FFA5"/>
    <w:rsid w:val="43C29812"/>
    <w:rsid w:val="43CB6882"/>
    <w:rsid w:val="43F34ECD"/>
    <w:rsid w:val="43FF775B"/>
    <w:rsid w:val="440229C5"/>
    <w:rsid w:val="44059C77"/>
    <w:rsid w:val="44106DDE"/>
    <w:rsid w:val="44155D1A"/>
    <w:rsid w:val="4421966F"/>
    <w:rsid w:val="443ED733"/>
    <w:rsid w:val="444A6BF3"/>
    <w:rsid w:val="444AA532"/>
    <w:rsid w:val="44506F9E"/>
    <w:rsid w:val="44B224B6"/>
    <w:rsid w:val="44C7A341"/>
    <w:rsid w:val="44CD25DE"/>
    <w:rsid w:val="44D01500"/>
    <w:rsid w:val="44D56B7F"/>
    <w:rsid w:val="44EB18CF"/>
    <w:rsid w:val="44EEC867"/>
    <w:rsid w:val="44EF8FD6"/>
    <w:rsid w:val="44FBBA33"/>
    <w:rsid w:val="4502A842"/>
    <w:rsid w:val="451873B9"/>
    <w:rsid w:val="452587BE"/>
    <w:rsid w:val="45285532"/>
    <w:rsid w:val="45375356"/>
    <w:rsid w:val="454373F8"/>
    <w:rsid w:val="4546DC84"/>
    <w:rsid w:val="454C10CD"/>
    <w:rsid w:val="45645AA7"/>
    <w:rsid w:val="4564B45F"/>
    <w:rsid w:val="456BE747"/>
    <w:rsid w:val="457DF5D9"/>
    <w:rsid w:val="458ED0C1"/>
    <w:rsid w:val="4590536B"/>
    <w:rsid w:val="45ABC54E"/>
    <w:rsid w:val="45AD1FA7"/>
    <w:rsid w:val="45AFEA94"/>
    <w:rsid w:val="45BD2873"/>
    <w:rsid w:val="45C9009C"/>
    <w:rsid w:val="45D7F9EE"/>
    <w:rsid w:val="45DFA8C4"/>
    <w:rsid w:val="45E55978"/>
    <w:rsid w:val="45E8BAA6"/>
    <w:rsid w:val="45FD079D"/>
    <w:rsid w:val="45FD7D73"/>
    <w:rsid w:val="46349848"/>
    <w:rsid w:val="463B6A64"/>
    <w:rsid w:val="463E621F"/>
    <w:rsid w:val="4657C2D1"/>
    <w:rsid w:val="4664EA97"/>
    <w:rsid w:val="4668AB05"/>
    <w:rsid w:val="46716C21"/>
    <w:rsid w:val="467E962E"/>
    <w:rsid w:val="46918EF6"/>
    <w:rsid w:val="4695410B"/>
    <w:rsid w:val="46A17569"/>
    <w:rsid w:val="46A94606"/>
    <w:rsid w:val="46C93959"/>
    <w:rsid w:val="46D4F857"/>
    <w:rsid w:val="46DFB7B0"/>
    <w:rsid w:val="46E3562E"/>
    <w:rsid w:val="4708B8DE"/>
    <w:rsid w:val="470BB376"/>
    <w:rsid w:val="4711FF2E"/>
    <w:rsid w:val="4714655E"/>
    <w:rsid w:val="4720CCC9"/>
    <w:rsid w:val="4721C502"/>
    <w:rsid w:val="472C5046"/>
    <w:rsid w:val="473EC415"/>
    <w:rsid w:val="4768059D"/>
    <w:rsid w:val="4794C702"/>
    <w:rsid w:val="47AFCE16"/>
    <w:rsid w:val="47B3EA2C"/>
    <w:rsid w:val="47C5F7DE"/>
    <w:rsid w:val="47C8F007"/>
    <w:rsid w:val="47DDEC0A"/>
    <w:rsid w:val="47EB6E6F"/>
    <w:rsid w:val="480AF4AA"/>
    <w:rsid w:val="482590C3"/>
    <w:rsid w:val="482AB4B8"/>
    <w:rsid w:val="482E6C90"/>
    <w:rsid w:val="48355780"/>
    <w:rsid w:val="48516206"/>
    <w:rsid w:val="486FED3A"/>
    <w:rsid w:val="4871F9F9"/>
    <w:rsid w:val="487BA9EB"/>
    <w:rsid w:val="4881401E"/>
    <w:rsid w:val="489A72AD"/>
    <w:rsid w:val="48A26D3C"/>
    <w:rsid w:val="48B679F9"/>
    <w:rsid w:val="48BB3BC9"/>
    <w:rsid w:val="48C2E915"/>
    <w:rsid w:val="48C4AD0C"/>
    <w:rsid w:val="48C7CF3B"/>
    <w:rsid w:val="48E8C1B1"/>
    <w:rsid w:val="4916430C"/>
    <w:rsid w:val="49201753"/>
    <w:rsid w:val="493293BD"/>
    <w:rsid w:val="49384050"/>
    <w:rsid w:val="494073A0"/>
    <w:rsid w:val="494DEF64"/>
    <w:rsid w:val="49572C9B"/>
    <w:rsid w:val="4959651B"/>
    <w:rsid w:val="4960CF8A"/>
    <w:rsid w:val="49677462"/>
    <w:rsid w:val="497C7DB4"/>
    <w:rsid w:val="497CEBDA"/>
    <w:rsid w:val="4996A6D1"/>
    <w:rsid w:val="49B3E0B0"/>
    <w:rsid w:val="49CD8F2F"/>
    <w:rsid w:val="49E13BC6"/>
    <w:rsid w:val="49E8C233"/>
    <w:rsid w:val="49EAE82D"/>
    <w:rsid w:val="49F1371E"/>
    <w:rsid w:val="49F9018C"/>
    <w:rsid w:val="4A030E0E"/>
    <w:rsid w:val="4A0EBF4A"/>
    <w:rsid w:val="4A37C7CC"/>
    <w:rsid w:val="4A477A97"/>
    <w:rsid w:val="4A4A746A"/>
    <w:rsid w:val="4A698131"/>
    <w:rsid w:val="4A744815"/>
    <w:rsid w:val="4A789490"/>
    <w:rsid w:val="4A816672"/>
    <w:rsid w:val="4A99ADB7"/>
    <w:rsid w:val="4AB2BF89"/>
    <w:rsid w:val="4ABA26FA"/>
    <w:rsid w:val="4AC08D39"/>
    <w:rsid w:val="4AD313AD"/>
    <w:rsid w:val="4AD3F9F2"/>
    <w:rsid w:val="4AF70055"/>
    <w:rsid w:val="4B266D1D"/>
    <w:rsid w:val="4B268B7F"/>
    <w:rsid w:val="4B67FD06"/>
    <w:rsid w:val="4B6E2C88"/>
    <w:rsid w:val="4B7EF7D3"/>
    <w:rsid w:val="4B81ACBB"/>
    <w:rsid w:val="4B865831"/>
    <w:rsid w:val="4B90D1BD"/>
    <w:rsid w:val="4B9B6435"/>
    <w:rsid w:val="4BCEDE12"/>
    <w:rsid w:val="4BDC5D0B"/>
    <w:rsid w:val="4BE03433"/>
    <w:rsid w:val="4BE92DB9"/>
    <w:rsid w:val="4BEA6AC8"/>
    <w:rsid w:val="4C078DBC"/>
    <w:rsid w:val="4C116A47"/>
    <w:rsid w:val="4C243909"/>
    <w:rsid w:val="4C2445D8"/>
    <w:rsid w:val="4C52DB64"/>
    <w:rsid w:val="4C5BD3E6"/>
    <w:rsid w:val="4C619913"/>
    <w:rsid w:val="4C68F436"/>
    <w:rsid w:val="4C727CEE"/>
    <w:rsid w:val="4C7B8F00"/>
    <w:rsid w:val="4C7CC1CA"/>
    <w:rsid w:val="4C7F1043"/>
    <w:rsid w:val="4C83D534"/>
    <w:rsid w:val="4C897CC6"/>
    <w:rsid w:val="4C9C7B69"/>
    <w:rsid w:val="4C9F0BB1"/>
    <w:rsid w:val="4CA0DFBA"/>
    <w:rsid w:val="4CAD0D56"/>
    <w:rsid w:val="4CBB427A"/>
    <w:rsid w:val="4CC8FEB5"/>
    <w:rsid w:val="4CCE6DE3"/>
    <w:rsid w:val="4CD01C87"/>
    <w:rsid w:val="4CD951BF"/>
    <w:rsid w:val="4CE4E523"/>
    <w:rsid w:val="4D0B2ED1"/>
    <w:rsid w:val="4D284CAC"/>
    <w:rsid w:val="4D5049C0"/>
    <w:rsid w:val="4D536266"/>
    <w:rsid w:val="4D78B7E3"/>
    <w:rsid w:val="4D7B668E"/>
    <w:rsid w:val="4D8ADE65"/>
    <w:rsid w:val="4D9F7BDA"/>
    <w:rsid w:val="4DA67102"/>
    <w:rsid w:val="4DAF43F6"/>
    <w:rsid w:val="4DB71D53"/>
    <w:rsid w:val="4DBB6C79"/>
    <w:rsid w:val="4DBD434C"/>
    <w:rsid w:val="4DC00793"/>
    <w:rsid w:val="4DC4CE3E"/>
    <w:rsid w:val="4DCFCE9F"/>
    <w:rsid w:val="4DDC65D1"/>
    <w:rsid w:val="4DF1F039"/>
    <w:rsid w:val="4DFA4996"/>
    <w:rsid w:val="4DFD2646"/>
    <w:rsid w:val="4E064C45"/>
    <w:rsid w:val="4E36388C"/>
    <w:rsid w:val="4E3C498A"/>
    <w:rsid w:val="4E4EA124"/>
    <w:rsid w:val="4E573387"/>
    <w:rsid w:val="4E59852D"/>
    <w:rsid w:val="4E667CF5"/>
    <w:rsid w:val="4E6DAA87"/>
    <w:rsid w:val="4E6E22DE"/>
    <w:rsid w:val="4E735387"/>
    <w:rsid w:val="4E791C85"/>
    <w:rsid w:val="4E825A61"/>
    <w:rsid w:val="4E828438"/>
    <w:rsid w:val="4E91A4DA"/>
    <w:rsid w:val="4E98F076"/>
    <w:rsid w:val="4EA4680B"/>
    <w:rsid w:val="4EA71E96"/>
    <w:rsid w:val="4EB12325"/>
    <w:rsid w:val="4EBCA7A1"/>
    <w:rsid w:val="4EBD8A6F"/>
    <w:rsid w:val="4EC774EE"/>
    <w:rsid w:val="4ECD44BA"/>
    <w:rsid w:val="4ECE92D3"/>
    <w:rsid w:val="4EDA5DA7"/>
    <w:rsid w:val="4EE12EBA"/>
    <w:rsid w:val="4EE6F756"/>
    <w:rsid w:val="4EEA1FA8"/>
    <w:rsid w:val="4EEB8319"/>
    <w:rsid w:val="4EEBF80F"/>
    <w:rsid w:val="4EF71E56"/>
    <w:rsid w:val="4EF938A8"/>
    <w:rsid w:val="4F0AA6DD"/>
    <w:rsid w:val="4F0B7777"/>
    <w:rsid w:val="4F14AC69"/>
    <w:rsid w:val="4F1EC52E"/>
    <w:rsid w:val="4F215F11"/>
    <w:rsid w:val="4F2685D8"/>
    <w:rsid w:val="4F371471"/>
    <w:rsid w:val="4F45D4F3"/>
    <w:rsid w:val="4F52E90C"/>
    <w:rsid w:val="4F5E49E5"/>
    <w:rsid w:val="4F6840E9"/>
    <w:rsid w:val="4F730D1E"/>
    <w:rsid w:val="4F764832"/>
    <w:rsid w:val="4F846D4E"/>
    <w:rsid w:val="4F8B8B72"/>
    <w:rsid w:val="4F8F4890"/>
    <w:rsid w:val="4F9CAF18"/>
    <w:rsid w:val="4FA27F27"/>
    <w:rsid w:val="4FBD39C0"/>
    <w:rsid w:val="4FDBA263"/>
    <w:rsid w:val="4FDF1856"/>
    <w:rsid w:val="4FE16128"/>
    <w:rsid w:val="4FEA8B13"/>
    <w:rsid w:val="4FF143E8"/>
    <w:rsid w:val="4FF5EC15"/>
    <w:rsid w:val="4FF9011C"/>
    <w:rsid w:val="500AFF2F"/>
    <w:rsid w:val="500C6F86"/>
    <w:rsid w:val="5024D10A"/>
    <w:rsid w:val="5038A6FB"/>
    <w:rsid w:val="5041E302"/>
    <w:rsid w:val="50704C60"/>
    <w:rsid w:val="50918243"/>
    <w:rsid w:val="50A321B8"/>
    <w:rsid w:val="50ABC6F8"/>
    <w:rsid w:val="50B54C24"/>
    <w:rsid w:val="50B6C931"/>
    <w:rsid w:val="50BCDBE5"/>
    <w:rsid w:val="50C2E88A"/>
    <w:rsid w:val="50D4E58E"/>
    <w:rsid w:val="50F38D24"/>
    <w:rsid w:val="50F5B1C5"/>
    <w:rsid w:val="510A4E8B"/>
    <w:rsid w:val="510A98BD"/>
    <w:rsid w:val="5115DAF1"/>
    <w:rsid w:val="511D34F2"/>
    <w:rsid w:val="513F56FC"/>
    <w:rsid w:val="515A4AEB"/>
    <w:rsid w:val="516ECE5C"/>
    <w:rsid w:val="516F00EC"/>
    <w:rsid w:val="517C0F0E"/>
    <w:rsid w:val="51AF0EDC"/>
    <w:rsid w:val="51BE075D"/>
    <w:rsid w:val="51BE6689"/>
    <w:rsid w:val="51C0B9C2"/>
    <w:rsid w:val="51C679D8"/>
    <w:rsid w:val="51E4C526"/>
    <w:rsid w:val="51FFA248"/>
    <w:rsid w:val="5235F047"/>
    <w:rsid w:val="525980B5"/>
    <w:rsid w:val="5278B619"/>
    <w:rsid w:val="527B2179"/>
    <w:rsid w:val="527CCFE3"/>
    <w:rsid w:val="527F1A76"/>
    <w:rsid w:val="528DB97E"/>
    <w:rsid w:val="52932AEE"/>
    <w:rsid w:val="52942463"/>
    <w:rsid w:val="5299E276"/>
    <w:rsid w:val="52A208FF"/>
    <w:rsid w:val="52A47C99"/>
    <w:rsid w:val="52B28423"/>
    <w:rsid w:val="52BD6EB8"/>
    <w:rsid w:val="52DA1717"/>
    <w:rsid w:val="52ED0AD1"/>
    <w:rsid w:val="52EE261E"/>
    <w:rsid w:val="52F15015"/>
    <w:rsid w:val="52FA4E3F"/>
    <w:rsid w:val="53006AB7"/>
    <w:rsid w:val="5304E627"/>
    <w:rsid w:val="53067BE4"/>
    <w:rsid w:val="530A3F7E"/>
    <w:rsid w:val="531215EC"/>
    <w:rsid w:val="532EFDF3"/>
    <w:rsid w:val="5332C443"/>
    <w:rsid w:val="535E87D4"/>
    <w:rsid w:val="53673DA2"/>
    <w:rsid w:val="5377740E"/>
    <w:rsid w:val="5388379C"/>
    <w:rsid w:val="53A8CEAC"/>
    <w:rsid w:val="53ABEA51"/>
    <w:rsid w:val="53ACBDE5"/>
    <w:rsid w:val="53ADCB17"/>
    <w:rsid w:val="53B70394"/>
    <w:rsid w:val="53CA8C4F"/>
    <w:rsid w:val="53D41F03"/>
    <w:rsid w:val="53DB510F"/>
    <w:rsid w:val="53E296A2"/>
    <w:rsid w:val="53E3E4D2"/>
    <w:rsid w:val="53E4A33E"/>
    <w:rsid w:val="53EB7FDE"/>
    <w:rsid w:val="53F49BF8"/>
    <w:rsid w:val="53FEE2BE"/>
    <w:rsid w:val="5412A666"/>
    <w:rsid w:val="54173CD3"/>
    <w:rsid w:val="54234F10"/>
    <w:rsid w:val="5433A580"/>
    <w:rsid w:val="543B5D09"/>
    <w:rsid w:val="543D8C29"/>
    <w:rsid w:val="5445E901"/>
    <w:rsid w:val="5448FED9"/>
    <w:rsid w:val="544D937A"/>
    <w:rsid w:val="54730C5E"/>
    <w:rsid w:val="5476430D"/>
    <w:rsid w:val="54797830"/>
    <w:rsid w:val="5485A540"/>
    <w:rsid w:val="5495F538"/>
    <w:rsid w:val="549CB0F7"/>
    <w:rsid w:val="549FAD17"/>
    <w:rsid w:val="54BC9BA6"/>
    <w:rsid w:val="54C0B926"/>
    <w:rsid w:val="54C446AA"/>
    <w:rsid w:val="54E7F0B3"/>
    <w:rsid w:val="54EAE30E"/>
    <w:rsid w:val="54ED6877"/>
    <w:rsid w:val="54F087FD"/>
    <w:rsid w:val="5506819F"/>
    <w:rsid w:val="5529E2AA"/>
    <w:rsid w:val="552B97B1"/>
    <w:rsid w:val="553CD687"/>
    <w:rsid w:val="55461C9F"/>
    <w:rsid w:val="55647BC6"/>
    <w:rsid w:val="556688B6"/>
    <w:rsid w:val="55693BD8"/>
    <w:rsid w:val="557D7607"/>
    <w:rsid w:val="5580902C"/>
    <w:rsid w:val="5584F4D6"/>
    <w:rsid w:val="55B19C3C"/>
    <w:rsid w:val="55B99649"/>
    <w:rsid w:val="55BB4EC7"/>
    <w:rsid w:val="55BC9B66"/>
    <w:rsid w:val="55DCC95F"/>
    <w:rsid w:val="56018D2F"/>
    <w:rsid w:val="5623A8A1"/>
    <w:rsid w:val="56251A65"/>
    <w:rsid w:val="563098B8"/>
    <w:rsid w:val="56326460"/>
    <w:rsid w:val="56387C40"/>
    <w:rsid w:val="56478A80"/>
    <w:rsid w:val="5652A87F"/>
    <w:rsid w:val="565ADCB1"/>
    <w:rsid w:val="565EC1D0"/>
    <w:rsid w:val="566E4CC5"/>
    <w:rsid w:val="56803E47"/>
    <w:rsid w:val="568528CA"/>
    <w:rsid w:val="569F9942"/>
    <w:rsid w:val="56A8E73E"/>
    <w:rsid w:val="56A91BC8"/>
    <w:rsid w:val="56B9CD57"/>
    <w:rsid w:val="56C6F328"/>
    <w:rsid w:val="56D2CB4E"/>
    <w:rsid w:val="56F3A71C"/>
    <w:rsid w:val="56F42724"/>
    <w:rsid w:val="5702C019"/>
    <w:rsid w:val="570AC2A5"/>
    <w:rsid w:val="570BE0BA"/>
    <w:rsid w:val="57429693"/>
    <w:rsid w:val="5758324F"/>
    <w:rsid w:val="5775511F"/>
    <w:rsid w:val="57807BF4"/>
    <w:rsid w:val="5798BBCD"/>
    <w:rsid w:val="57A258D8"/>
    <w:rsid w:val="57A5689E"/>
    <w:rsid w:val="57C5824E"/>
    <w:rsid w:val="57D983B2"/>
    <w:rsid w:val="57F88087"/>
    <w:rsid w:val="57FD5EC1"/>
    <w:rsid w:val="58095EE2"/>
    <w:rsid w:val="580ECCB9"/>
    <w:rsid w:val="5812AF39"/>
    <w:rsid w:val="581C14B1"/>
    <w:rsid w:val="582B52D1"/>
    <w:rsid w:val="58359261"/>
    <w:rsid w:val="5843A362"/>
    <w:rsid w:val="5874565C"/>
    <w:rsid w:val="58797164"/>
    <w:rsid w:val="588DA129"/>
    <w:rsid w:val="58901DB7"/>
    <w:rsid w:val="5898D9D1"/>
    <w:rsid w:val="589967DC"/>
    <w:rsid w:val="589EB603"/>
    <w:rsid w:val="58A4F0CD"/>
    <w:rsid w:val="58A557D6"/>
    <w:rsid w:val="58B5DBF3"/>
    <w:rsid w:val="58C0DA8A"/>
    <w:rsid w:val="58C63088"/>
    <w:rsid w:val="58CBB701"/>
    <w:rsid w:val="58CC2EDB"/>
    <w:rsid w:val="58CC66B0"/>
    <w:rsid w:val="58CEA8CA"/>
    <w:rsid w:val="58DC3660"/>
    <w:rsid w:val="58F0B062"/>
    <w:rsid w:val="5900ED34"/>
    <w:rsid w:val="591AF6F0"/>
    <w:rsid w:val="591E69A4"/>
    <w:rsid w:val="5920F335"/>
    <w:rsid w:val="5946134E"/>
    <w:rsid w:val="594B3CC8"/>
    <w:rsid w:val="5952FF98"/>
    <w:rsid w:val="59545997"/>
    <w:rsid w:val="596128CA"/>
    <w:rsid w:val="596BFEB6"/>
    <w:rsid w:val="5971AB92"/>
    <w:rsid w:val="5976AB2F"/>
    <w:rsid w:val="598C252B"/>
    <w:rsid w:val="59A54F11"/>
    <w:rsid w:val="59AF7F56"/>
    <w:rsid w:val="59B3FCBD"/>
    <w:rsid w:val="59B879D2"/>
    <w:rsid w:val="59BA5DB2"/>
    <w:rsid w:val="59C0EF9B"/>
    <w:rsid w:val="59D531E1"/>
    <w:rsid w:val="59D536FA"/>
    <w:rsid w:val="59EC543C"/>
    <w:rsid w:val="59F8A09F"/>
    <w:rsid w:val="59FC1713"/>
    <w:rsid w:val="59FF6C56"/>
    <w:rsid w:val="5A263783"/>
    <w:rsid w:val="5A2AD314"/>
    <w:rsid w:val="5A342EE6"/>
    <w:rsid w:val="5A3BC902"/>
    <w:rsid w:val="5A4139FA"/>
    <w:rsid w:val="5A51437F"/>
    <w:rsid w:val="5A552FC2"/>
    <w:rsid w:val="5A554CC9"/>
    <w:rsid w:val="5A61B4F0"/>
    <w:rsid w:val="5A623160"/>
    <w:rsid w:val="5A65DF51"/>
    <w:rsid w:val="5A68CD39"/>
    <w:rsid w:val="5A6C4F2E"/>
    <w:rsid w:val="5A876518"/>
    <w:rsid w:val="5AA46691"/>
    <w:rsid w:val="5AA7DA4E"/>
    <w:rsid w:val="5AAD2DF5"/>
    <w:rsid w:val="5AB89AB6"/>
    <w:rsid w:val="5ABA7D1D"/>
    <w:rsid w:val="5AC3C779"/>
    <w:rsid w:val="5AC91214"/>
    <w:rsid w:val="5ADFB606"/>
    <w:rsid w:val="5AEF6DD6"/>
    <w:rsid w:val="5AF10865"/>
    <w:rsid w:val="5AF2D13B"/>
    <w:rsid w:val="5B06E59F"/>
    <w:rsid w:val="5B1091BB"/>
    <w:rsid w:val="5B434E57"/>
    <w:rsid w:val="5B4C4648"/>
    <w:rsid w:val="5B62D128"/>
    <w:rsid w:val="5B67F7DA"/>
    <w:rsid w:val="5B6D3323"/>
    <w:rsid w:val="5B6D5C7C"/>
    <w:rsid w:val="5B6F040A"/>
    <w:rsid w:val="5B6F2761"/>
    <w:rsid w:val="5B755112"/>
    <w:rsid w:val="5B83FD87"/>
    <w:rsid w:val="5B8EF22B"/>
    <w:rsid w:val="5B925ABF"/>
    <w:rsid w:val="5B9A074C"/>
    <w:rsid w:val="5BA3F2CF"/>
    <w:rsid w:val="5BB421B9"/>
    <w:rsid w:val="5BC3277E"/>
    <w:rsid w:val="5BC905FD"/>
    <w:rsid w:val="5BE5453A"/>
    <w:rsid w:val="5BF0CB95"/>
    <w:rsid w:val="5BF5F22B"/>
    <w:rsid w:val="5BFB7E83"/>
    <w:rsid w:val="5C019290"/>
    <w:rsid w:val="5C109F34"/>
    <w:rsid w:val="5C11BB52"/>
    <w:rsid w:val="5C205CAB"/>
    <w:rsid w:val="5C20702A"/>
    <w:rsid w:val="5C2DF979"/>
    <w:rsid w:val="5C2F00D9"/>
    <w:rsid w:val="5C3E5B5C"/>
    <w:rsid w:val="5C45ADAF"/>
    <w:rsid w:val="5C480994"/>
    <w:rsid w:val="5C52D55A"/>
    <w:rsid w:val="5C53F0B1"/>
    <w:rsid w:val="5C583FB2"/>
    <w:rsid w:val="5C5B11CE"/>
    <w:rsid w:val="5C5D9075"/>
    <w:rsid w:val="5C6BDB34"/>
    <w:rsid w:val="5C6E43D6"/>
    <w:rsid w:val="5C6EBCC0"/>
    <w:rsid w:val="5C6EFA20"/>
    <w:rsid w:val="5C74E65B"/>
    <w:rsid w:val="5CB7135D"/>
    <w:rsid w:val="5CBAEB24"/>
    <w:rsid w:val="5CBBF041"/>
    <w:rsid w:val="5CBF880B"/>
    <w:rsid w:val="5CD0C376"/>
    <w:rsid w:val="5CD1332D"/>
    <w:rsid w:val="5CF636A1"/>
    <w:rsid w:val="5CFE7904"/>
    <w:rsid w:val="5D0182BE"/>
    <w:rsid w:val="5D0EFA07"/>
    <w:rsid w:val="5D13D42E"/>
    <w:rsid w:val="5D310CD9"/>
    <w:rsid w:val="5D48C529"/>
    <w:rsid w:val="5D4A3E5B"/>
    <w:rsid w:val="5D4FFB47"/>
    <w:rsid w:val="5D625534"/>
    <w:rsid w:val="5D7713E8"/>
    <w:rsid w:val="5D7A2372"/>
    <w:rsid w:val="5D82AD0E"/>
    <w:rsid w:val="5D8EC7EC"/>
    <w:rsid w:val="5D901A9A"/>
    <w:rsid w:val="5D966620"/>
    <w:rsid w:val="5D9B700B"/>
    <w:rsid w:val="5DA6A974"/>
    <w:rsid w:val="5DA7884B"/>
    <w:rsid w:val="5DB47748"/>
    <w:rsid w:val="5DBE879D"/>
    <w:rsid w:val="5DDCA6BB"/>
    <w:rsid w:val="5DDD3BB1"/>
    <w:rsid w:val="5DF61E2D"/>
    <w:rsid w:val="5DFCA925"/>
    <w:rsid w:val="5E1459E6"/>
    <w:rsid w:val="5E156FCC"/>
    <w:rsid w:val="5E3327F3"/>
    <w:rsid w:val="5E347AE9"/>
    <w:rsid w:val="5E51882D"/>
    <w:rsid w:val="5E59EF2C"/>
    <w:rsid w:val="5E96CA78"/>
    <w:rsid w:val="5E96DA80"/>
    <w:rsid w:val="5EAC7FAF"/>
    <w:rsid w:val="5EB16BF1"/>
    <w:rsid w:val="5EBBBD7A"/>
    <w:rsid w:val="5EC24819"/>
    <w:rsid w:val="5ED28668"/>
    <w:rsid w:val="5ED91F52"/>
    <w:rsid w:val="5EF8C45A"/>
    <w:rsid w:val="5EFDBEFD"/>
    <w:rsid w:val="5F1A6F80"/>
    <w:rsid w:val="5F1B192D"/>
    <w:rsid w:val="5F1DCFFB"/>
    <w:rsid w:val="5F248DB3"/>
    <w:rsid w:val="5F2C52CC"/>
    <w:rsid w:val="5F3CD1A9"/>
    <w:rsid w:val="5F3D3113"/>
    <w:rsid w:val="5F4186B9"/>
    <w:rsid w:val="5F4AD847"/>
    <w:rsid w:val="5F4C23FE"/>
    <w:rsid w:val="5F5D5173"/>
    <w:rsid w:val="5F69B917"/>
    <w:rsid w:val="5F6CFDB3"/>
    <w:rsid w:val="5F7DA235"/>
    <w:rsid w:val="5F87F5EE"/>
    <w:rsid w:val="5F8D6641"/>
    <w:rsid w:val="5F9E72F4"/>
    <w:rsid w:val="5FA227E3"/>
    <w:rsid w:val="5FB17359"/>
    <w:rsid w:val="5FB5AF42"/>
    <w:rsid w:val="5FC9E2A3"/>
    <w:rsid w:val="5FD58727"/>
    <w:rsid w:val="60058FFC"/>
    <w:rsid w:val="60078591"/>
    <w:rsid w:val="6018EBAF"/>
    <w:rsid w:val="6020F959"/>
    <w:rsid w:val="602FD6FF"/>
    <w:rsid w:val="605000BC"/>
    <w:rsid w:val="6057563D"/>
    <w:rsid w:val="6058E6DE"/>
    <w:rsid w:val="605A6409"/>
    <w:rsid w:val="607B412E"/>
    <w:rsid w:val="6083A93F"/>
    <w:rsid w:val="6097FE46"/>
    <w:rsid w:val="609D7C80"/>
    <w:rsid w:val="609E3067"/>
    <w:rsid w:val="60A891F1"/>
    <w:rsid w:val="60CC1FBD"/>
    <w:rsid w:val="60E1A341"/>
    <w:rsid w:val="60E1EA4C"/>
    <w:rsid w:val="61038953"/>
    <w:rsid w:val="611343C6"/>
    <w:rsid w:val="6118533B"/>
    <w:rsid w:val="6127E5F7"/>
    <w:rsid w:val="6137152B"/>
    <w:rsid w:val="613CCC26"/>
    <w:rsid w:val="6159BA07"/>
    <w:rsid w:val="6163958B"/>
    <w:rsid w:val="616845B3"/>
    <w:rsid w:val="6168C7D9"/>
    <w:rsid w:val="618E9B80"/>
    <w:rsid w:val="619ACB5C"/>
    <w:rsid w:val="619FB644"/>
    <w:rsid w:val="61A2365F"/>
    <w:rsid w:val="61A52E25"/>
    <w:rsid w:val="61A53550"/>
    <w:rsid w:val="61AF95B5"/>
    <w:rsid w:val="61D49DC3"/>
    <w:rsid w:val="61DCF1B3"/>
    <w:rsid w:val="61FDC3DD"/>
    <w:rsid w:val="6205B43D"/>
    <w:rsid w:val="620CB4CC"/>
    <w:rsid w:val="621BD7C0"/>
    <w:rsid w:val="621D3161"/>
    <w:rsid w:val="623F9D57"/>
    <w:rsid w:val="625216F3"/>
    <w:rsid w:val="6256185A"/>
    <w:rsid w:val="6261F63F"/>
    <w:rsid w:val="627DF8AE"/>
    <w:rsid w:val="627E3C0D"/>
    <w:rsid w:val="629F1967"/>
    <w:rsid w:val="62B23C29"/>
    <w:rsid w:val="63005345"/>
    <w:rsid w:val="6308B9BD"/>
    <w:rsid w:val="63093A80"/>
    <w:rsid w:val="63116886"/>
    <w:rsid w:val="631FB0FC"/>
    <w:rsid w:val="6323A610"/>
    <w:rsid w:val="632A4ED2"/>
    <w:rsid w:val="63303300"/>
    <w:rsid w:val="63351818"/>
    <w:rsid w:val="6341F255"/>
    <w:rsid w:val="634357AE"/>
    <w:rsid w:val="6345EB6F"/>
    <w:rsid w:val="635BC484"/>
    <w:rsid w:val="63867082"/>
    <w:rsid w:val="6389C781"/>
    <w:rsid w:val="638EE59D"/>
    <w:rsid w:val="639AFAC0"/>
    <w:rsid w:val="63A81DC2"/>
    <w:rsid w:val="63AC941E"/>
    <w:rsid w:val="63B12B5B"/>
    <w:rsid w:val="63B4ACD0"/>
    <w:rsid w:val="63BDBE1E"/>
    <w:rsid w:val="63BE1CD8"/>
    <w:rsid w:val="63C402CA"/>
    <w:rsid w:val="63C63855"/>
    <w:rsid w:val="63DDEA67"/>
    <w:rsid w:val="63E81B29"/>
    <w:rsid w:val="64098B02"/>
    <w:rsid w:val="640EC41B"/>
    <w:rsid w:val="642014F9"/>
    <w:rsid w:val="642EA887"/>
    <w:rsid w:val="64326F4F"/>
    <w:rsid w:val="64442741"/>
    <w:rsid w:val="644A5AB9"/>
    <w:rsid w:val="644D4C58"/>
    <w:rsid w:val="644F3835"/>
    <w:rsid w:val="64542DB7"/>
    <w:rsid w:val="646A6E9F"/>
    <w:rsid w:val="64781DD1"/>
    <w:rsid w:val="64B8BEFD"/>
    <w:rsid w:val="64BD855E"/>
    <w:rsid w:val="64CA80A1"/>
    <w:rsid w:val="64EA4F3E"/>
    <w:rsid w:val="64FFD9D6"/>
    <w:rsid w:val="6504DA17"/>
    <w:rsid w:val="651F2548"/>
    <w:rsid w:val="6527902F"/>
    <w:rsid w:val="6532B849"/>
    <w:rsid w:val="653319B6"/>
    <w:rsid w:val="653459BD"/>
    <w:rsid w:val="65345BD8"/>
    <w:rsid w:val="6535205E"/>
    <w:rsid w:val="65377066"/>
    <w:rsid w:val="655093DC"/>
    <w:rsid w:val="65662B62"/>
    <w:rsid w:val="65716558"/>
    <w:rsid w:val="6586EAB7"/>
    <w:rsid w:val="6595097D"/>
    <w:rsid w:val="65ADC1A8"/>
    <w:rsid w:val="65B89A7F"/>
    <w:rsid w:val="65B8C342"/>
    <w:rsid w:val="65D00C68"/>
    <w:rsid w:val="65EBB6DA"/>
    <w:rsid w:val="6600A744"/>
    <w:rsid w:val="66107430"/>
    <w:rsid w:val="6615DBC0"/>
    <w:rsid w:val="661982B5"/>
    <w:rsid w:val="662091C2"/>
    <w:rsid w:val="662ACA61"/>
    <w:rsid w:val="66389FE8"/>
    <w:rsid w:val="6656E6CC"/>
    <w:rsid w:val="6665FEF2"/>
    <w:rsid w:val="66831DDD"/>
    <w:rsid w:val="668AC00A"/>
    <w:rsid w:val="668C580A"/>
    <w:rsid w:val="6695D47B"/>
    <w:rsid w:val="66A0B128"/>
    <w:rsid w:val="66AF9077"/>
    <w:rsid w:val="66BD07EB"/>
    <w:rsid w:val="66F2CB10"/>
    <w:rsid w:val="66F8DC74"/>
    <w:rsid w:val="66F8F454"/>
    <w:rsid w:val="66FDE6AA"/>
    <w:rsid w:val="66FE0788"/>
    <w:rsid w:val="66FEFA8B"/>
    <w:rsid w:val="670BF810"/>
    <w:rsid w:val="671BDBC6"/>
    <w:rsid w:val="672C3ED7"/>
    <w:rsid w:val="6738393A"/>
    <w:rsid w:val="6738DF56"/>
    <w:rsid w:val="6747A9D8"/>
    <w:rsid w:val="67859C28"/>
    <w:rsid w:val="67917E93"/>
    <w:rsid w:val="67B25300"/>
    <w:rsid w:val="67D78242"/>
    <w:rsid w:val="67E5C736"/>
    <w:rsid w:val="67F20C0A"/>
    <w:rsid w:val="6807EE43"/>
    <w:rsid w:val="680CD029"/>
    <w:rsid w:val="68106B58"/>
    <w:rsid w:val="6823F115"/>
    <w:rsid w:val="6826D3A0"/>
    <w:rsid w:val="68468048"/>
    <w:rsid w:val="6857FD7A"/>
    <w:rsid w:val="68588379"/>
    <w:rsid w:val="685A9C57"/>
    <w:rsid w:val="685E4447"/>
    <w:rsid w:val="68600CF9"/>
    <w:rsid w:val="686841BE"/>
    <w:rsid w:val="68690ADE"/>
    <w:rsid w:val="6879A593"/>
    <w:rsid w:val="68894A59"/>
    <w:rsid w:val="68B124F3"/>
    <w:rsid w:val="68C0C88A"/>
    <w:rsid w:val="68C5B66E"/>
    <w:rsid w:val="68D762C4"/>
    <w:rsid w:val="68E68C27"/>
    <w:rsid w:val="68FAAEAB"/>
    <w:rsid w:val="69036E67"/>
    <w:rsid w:val="6908D5E2"/>
    <w:rsid w:val="690B6208"/>
    <w:rsid w:val="69157347"/>
    <w:rsid w:val="691CDEDE"/>
    <w:rsid w:val="69250A86"/>
    <w:rsid w:val="6937CA1C"/>
    <w:rsid w:val="693E03DD"/>
    <w:rsid w:val="693EBB88"/>
    <w:rsid w:val="694D652D"/>
    <w:rsid w:val="694FFB05"/>
    <w:rsid w:val="6955A3A2"/>
    <w:rsid w:val="69596D1F"/>
    <w:rsid w:val="695D3568"/>
    <w:rsid w:val="695D6A26"/>
    <w:rsid w:val="696F882B"/>
    <w:rsid w:val="696F9FD0"/>
    <w:rsid w:val="6989EA1E"/>
    <w:rsid w:val="698A7B6F"/>
    <w:rsid w:val="699101C0"/>
    <w:rsid w:val="6999D044"/>
    <w:rsid w:val="699CB44A"/>
    <w:rsid w:val="699D8EC0"/>
    <w:rsid w:val="69A21B01"/>
    <w:rsid w:val="69AA0188"/>
    <w:rsid w:val="69CA742E"/>
    <w:rsid w:val="69D25FB4"/>
    <w:rsid w:val="69D795EC"/>
    <w:rsid w:val="69DCA74A"/>
    <w:rsid w:val="69E416D0"/>
    <w:rsid w:val="69EF917F"/>
    <w:rsid w:val="69F2166A"/>
    <w:rsid w:val="6A0AADE1"/>
    <w:rsid w:val="6A1955E4"/>
    <w:rsid w:val="6A27AA14"/>
    <w:rsid w:val="6A2DE75D"/>
    <w:rsid w:val="6A2DE9FF"/>
    <w:rsid w:val="6A37A97A"/>
    <w:rsid w:val="6A3C72CD"/>
    <w:rsid w:val="6A456169"/>
    <w:rsid w:val="6A4B2BAA"/>
    <w:rsid w:val="6A538A8E"/>
    <w:rsid w:val="6A5740C7"/>
    <w:rsid w:val="6A6105DC"/>
    <w:rsid w:val="6A62E027"/>
    <w:rsid w:val="6A8E1BA1"/>
    <w:rsid w:val="6A971CC1"/>
    <w:rsid w:val="6AA0F142"/>
    <w:rsid w:val="6AB496DC"/>
    <w:rsid w:val="6AB4D065"/>
    <w:rsid w:val="6AD1F85C"/>
    <w:rsid w:val="6AD8BA02"/>
    <w:rsid w:val="6ADC7C85"/>
    <w:rsid w:val="6ADD370C"/>
    <w:rsid w:val="6ADF3E5B"/>
    <w:rsid w:val="6AFE6006"/>
    <w:rsid w:val="6B058F2B"/>
    <w:rsid w:val="6B08BD9D"/>
    <w:rsid w:val="6B0AE869"/>
    <w:rsid w:val="6B172AB6"/>
    <w:rsid w:val="6B282E21"/>
    <w:rsid w:val="6B379F3B"/>
    <w:rsid w:val="6B38954D"/>
    <w:rsid w:val="6B4403D5"/>
    <w:rsid w:val="6B48F6E7"/>
    <w:rsid w:val="6B551834"/>
    <w:rsid w:val="6B5AD3C6"/>
    <w:rsid w:val="6B6BA0D8"/>
    <w:rsid w:val="6B70B798"/>
    <w:rsid w:val="6B84DEC4"/>
    <w:rsid w:val="6BA40A69"/>
    <w:rsid w:val="6BA45591"/>
    <w:rsid w:val="6BAFF853"/>
    <w:rsid w:val="6BB46273"/>
    <w:rsid w:val="6BB6CDBE"/>
    <w:rsid w:val="6BDE9FCB"/>
    <w:rsid w:val="6BF2E71C"/>
    <w:rsid w:val="6C197BE6"/>
    <w:rsid w:val="6C1A748F"/>
    <w:rsid w:val="6C1D2543"/>
    <w:rsid w:val="6C302CD4"/>
    <w:rsid w:val="6C3D1EB2"/>
    <w:rsid w:val="6C4070CE"/>
    <w:rsid w:val="6C427B35"/>
    <w:rsid w:val="6C60308D"/>
    <w:rsid w:val="6C729622"/>
    <w:rsid w:val="6C750027"/>
    <w:rsid w:val="6C7AAA1F"/>
    <w:rsid w:val="6C805049"/>
    <w:rsid w:val="6C87446F"/>
    <w:rsid w:val="6C997EF7"/>
    <w:rsid w:val="6C9FA1D3"/>
    <w:rsid w:val="6CB396AD"/>
    <w:rsid w:val="6CC913B0"/>
    <w:rsid w:val="6CD8773A"/>
    <w:rsid w:val="6CFA6041"/>
    <w:rsid w:val="6CFBFAE8"/>
    <w:rsid w:val="6D15F24D"/>
    <w:rsid w:val="6D1E5B1F"/>
    <w:rsid w:val="6D298A7A"/>
    <w:rsid w:val="6D3AA735"/>
    <w:rsid w:val="6D49041B"/>
    <w:rsid w:val="6D6C800F"/>
    <w:rsid w:val="6D74A6E1"/>
    <w:rsid w:val="6D7BE496"/>
    <w:rsid w:val="6D9F22E3"/>
    <w:rsid w:val="6DA69FF3"/>
    <w:rsid w:val="6DBDC4CB"/>
    <w:rsid w:val="6DD12B5F"/>
    <w:rsid w:val="6DD32AD2"/>
    <w:rsid w:val="6DDD843A"/>
    <w:rsid w:val="6DE3CAD7"/>
    <w:rsid w:val="6DEDA041"/>
    <w:rsid w:val="6E0E112C"/>
    <w:rsid w:val="6E169462"/>
    <w:rsid w:val="6E194552"/>
    <w:rsid w:val="6E22EB50"/>
    <w:rsid w:val="6E24B011"/>
    <w:rsid w:val="6E25AE45"/>
    <w:rsid w:val="6E315107"/>
    <w:rsid w:val="6E31C244"/>
    <w:rsid w:val="6E326B65"/>
    <w:rsid w:val="6E32D38B"/>
    <w:rsid w:val="6E3C0B48"/>
    <w:rsid w:val="6E3CB1A4"/>
    <w:rsid w:val="6E405CB4"/>
    <w:rsid w:val="6E484866"/>
    <w:rsid w:val="6E55E999"/>
    <w:rsid w:val="6E5B7771"/>
    <w:rsid w:val="6E67C622"/>
    <w:rsid w:val="6E7A92CF"/>
    <w:rsid w:val="6E938233"/>
    <w:rsid w:val="6EAAE588"/>
    <w:rsid w:val="6EBFB107"/>
    <w:rsid w:val="6ED8F46F"/>
    <w:rsid w:val="6EE57191"/>
    <w:rsid w:val="6EFC469D"/>
    <w:rsid w:val="6F0ECE27"/>
    <w:rsid w:val="6F2191A5"/>
    <w:rsid w:val="6F2A35E8"/>
    <w:rsid w:val="6F2F841B"/>
    <w:rsid w:val="6F32FE81"/>
    <w:rsid w:val="6F45C98D"/>
    <w:rsid w:val="6F467D50"/>
    <w:rsid w:val="6F4ACB7F"/>
    <w:rsid w:val="6F4C4FEF"/>
    <w:rsid w:val="6F5CBB7D"/>
    <w:rsid w:val="6F70CE95"/>
    <w:rsid w:val="6F860E7F"/>
    <w:rsid w:val="6F8FFB9E"/>
    <w:rsid w:val="6F980E29"/>
    <w:rsid w:val="6FA4E036"/>
    <w:rsid w:val="6FD673C8"/>
    <w:rsid w:val="6FF1F3B6"/>
    <w:rsid w:val="6FFAEED1"/>
    <w:rsid w:val="70030BFB"/>
    <w:rsid w:val="70049179"/>
    <w:rsid w:val="7006A2B1"/>
    <w:rsid w:val="701F917C"/>
    <w:rsid w:val="705B2D53"/>
    <w:rsid w:val="705C45C1"/>
    <w:rsid w:val="705E06E6"/>
    <w:rsid w:val="706361A2"/>
    <w:rsid w:val="706EC9E4"/>
    <w:rsid w:val="70769820"/>
    <w:rsid w:val="7078FE0F"/>
    <w:rsid w:val="70812C41"/>
    <w:rsid w:val="70A2799C"/>
    <w:rsid w:val="70A5D2BF"/>
    <w:rsid w:val="70CF49D1"/>
    <w:rsid w:val="70D13EB2"/>
    <w:rsid w:val="70D7D6BD"/>
    <w:rsid w:val="70E77DE6"/>
    <w:rsid w:val="70EE8931"/>
    <w:rsid w:val="70F91BED"/>
    <w:rsid w:val="70FF71B6"/>
    <w:rsid w:val="71159153"/>
    <w:rsid w:val="71191D88"/>
    <w:rsid w:val="71224E52"/>
    <w:rsid w:val="7124CEFB"/>
    <w:rsid w:val="71258044"/>
    <w:rsid w:val="7137E3A6"/>
    <w:rsid w:val="714112CC"/>
    <w:rsid w:val="71429394"/>
    <w:rsid w:val="71441038"/>
    <w:rsid w:val="714D9BED"/>
    <w:rsid w:val="714FEADC"/>
    <w:rsid w:val="71535197"/>
    <w:rsid w:val="715D249E"/>
    <w:rsid w:val="71648CCF"/>
    <w:rsid w:val="7169D298"/>
    <w:rsid w:val="718002A3"/>
    <w:rsid w:val="7192C4CB"/>
    <w:rsid w:val="71A4178C"/>
    <w:rsid w:val="71AD2BA8"/>
    <w:rsid w:val="71AE4594"/>
    <w:rsid w:val="71D02B20"/>
    <w:rsid w:val="71DD4E01"/>
    <w:rsid w:val="71DDAAB0"/>
    <w:rsid w:val="71E9BE63"/>
    <w:rsid w:val="71FA70A2"/>
    <w:rsid w:val="71FAB72E"/>
    <w:rsid w:val="7223136E"/>
    <w:rsid w:val="723BF81D"/>
    <w:rsid w:val="7246E9BD"/>
    <w:rsid w:val="724E90B2"/>
    <w:rsid w:val="7255A22A"/>
    <w:rsid w:val="72580CD0"/>
    <w:rsid w:val="725AB87F"/>
    <w:rsid w:val="7262FAAB"/>
    <w:rsid w:val="72708157"/>
    <w:rsid w:val="72747256"/>
    <w:rsid w:val="728BD22D"/>
    <w:rsid w:val="728E7905"/>
    <w:rsid w:val="7294AA51"/>
    <w:rsid w:val="72A13214"/>
    <w:rsid w:val="72A98E06"/>
    <w:rsid w:val="72AD8D24"/>
    <w:rsid w:val="72C0A9FE"/>
    <w:rsid w:val="73252EF7"/>
    <w:rsid w:val="7331788B"/>
    <w:rsid w:val="73419AA1"/>
    <w:rsid w:val="735FBD06"/>
    <w:rsid w:val="73605776"/>
    <w:rsid w:val="737E11AD"/>
    <w:rsid w:val="7386F917"/>
    <w:rsid w:val="738B08EC"/>
    <w:rsid w:val="73B08ED6"/>
    <w:rsid w:val="73C25F99"/>
    <w:rsid w:val="73C8FD68"/>
    <w:rsid w:val="73CF5E9D"/>
    <w:rsid w:val="73D0AEEC"/>
    <w:rsid w:val="73D69C79"/>
    <w:rsid w:val="73DF3590"/>
    <w:rsid w:val="73E0E145"/>
    <w:rsid w:val="73F5ED52"/>
    <w:rsid w:val="73F7EC17"/>
    <w:rsid w:val="73FF64E5"/>
    <w:rsid w:val="74010CA7"/>
    <w:rsid w:val="740C8548"/>
    <w:rsid w:val="741071C0"/>
    <w:rsid w:val="741ADFD2"/>
    <w:rsid w:val="7422FD19"/>
    <w:rsid w:val="74265F83"/>
    <w:rsid w:val="7426E271"/>
    <w:rsid w:val="74311115"/>
    <w:rsid w:val="74315AAE"/>
    <w:rsid w:val="7439DB72"/>
    <w:rsid w:val="743ADB28"/>
    <w:rsid w:val="7444B084"/>
    <w:rsid w:val="744CFF21"/>
    <w:rsid w:val="7454D8F9"/>
    <w:rsid w:val="7470AF45"/>
    <w:rsid w:val="747421C0"/>
    <w:rsid w:val="748AFAB3"/>
    <w:rsid w:val="74964D11"/>
    <w:rsid w:val="74994EBF"/>
    <w:rsid w:val="74A2C364"/>
    <w:rsid w:val="74C4EA96"/>
    <w:rsid w:val="74CCFE1C"/>
    <w:rsid w:val="74D15AD4"/>
    <w:rsid w:val="74D77900"/>
    <w:rsid w:val="74DD6239"/>
    <w:rsid w:val="74E3412D"/>
    <w:rsid w:val="751306E2"/>
    <w:rsid w:val="75203DA0"/>
    <w:rsid w:val="75337490"/>
    <w:rsid w:val="7533BF74"/>
    <w:rsid w:val="756264A6"/>
    <w:rsid w:val="756F1AC6"/>
    <w:rsid w:val="757A3B45"/>
    <w:rsid w:val="75906388"/>
    <w:rsid w:val="7594735F"/>
    <w:rsid w:val="75B36A66"/>
    <w:rsid w:val="75B8B524"/>
    <w:rsid w:val="75B9F114"/>
    <w:rsid w:val="75C37846"/>
    <w:rsid w:val="75C5723F"/>
    <w:rsid w:val="75CFC0B8"/>
    <w:rsid w:val="75D22D5B"/>
    <w:rsid w:val="75DA7BB9"/>
    <w:rsid w:val="75DECB79"/>
    <w:rsid w:val="75E2C4C4"/>
    <w:rsid w:val="75ED30A0"/>
    <w:rsid w:val="75F41368"/>
    <w:rsid w:val="761281B6"/>
    <w:rsid w:val="762BBEF5"/>
    <w:rsid w:val="76329C9B"/>
    <w:rsid w:val="76599BFF"/>
    <w:rsid w:val="7660F14B"/>
    <w:rsid w:val="76626638"/>
    <w:rsid w:val="768A5544"/>
    <w:rsid w:val="769429F6"/>
    <w:rsid w:val="76C5584E"/>
    <w:rsid w:val="76D569AB"/>
    <w:rsid w:val="76ED8D42"/>
    <w:rsid w:val="76FDA8C4"/>
    <w:rsid w:val="76FFDA19"/>
    <w:rsid w:val="77126B85"/>
    <w:rsid w:val="7712E478"/>
    <w:rsid w:val="77252E1B"/>
    <w:rsid w:val="7729918F"/>
    <w:rsid w:val="772AD037"/>
    <w:rsid w:val="772C44E1"/>
    <w:rsid w:val="772C5C88"/>
    <w:rsid w:val="772C825E"/>
    <w:rsid w:val="772FDA02"/>
    <w:rsid w:val="77439B9C"/>
    <w:rsid w:val="776862B6"/>
    <w:rsid w:val="776A9585"/>
    <w:rsid w:val="7772E2FC"/>
    <w:rsid w:val="778A918C"/>
    <w:rsid w:val="7793ADDD"/>
    <w:rsid w:val="77972BEE"/>
    <w:rsid w:val="7798250C"/>
    <w:rsid w:val="77A25497"/>
    <w:rsid w:val="77CBEB6B"/>
    <w:rsid w:val="77D73D1F"/>
    <w:rsid w:val="77F529E8"/>
    <w:rsid w:val="77FBA201"/>
    <w:rsid w:val="780A424D"/>
    <w:rsid w:val="780D51F0"/>
    <w:rsid w:val="78128001"/>
    <w:rsid w:val="7816DAEB"/>
    <w:rsid w:val="7838524D"/>
    <w:rsid w:val="7843C4A1"/>
    <w:rsid w:val="78443D5E"/>
    <w:rsid w:val="784E12C4"/>
    <w:rsid w:val="785ABBCB"/>
    <w:rsid w:val="785E7192"/>
    <w:rsid w:val="7862C30E"/>
    <w:rsid w:val="786D5913"/>
    <w:rsid w:val="78835617"/>
    <w:rsid w:val="78A2B9F5"/>
    <w:rsid w:val="78A3988A"/>
    <w:rsid w:val="78AA5182"/>
    <w:rsid w:val="78B2AFC8"/>
    <w:rsid w:val="78C5F6BA"/>
    <w:rsid w:val="78C868BF"/>
    <w:rsid w:val="78D96F3B"/>
    <w:rsid w:val="78DE8598"/>
    <w:rsid w:val="78FCC008"/>
    <w:rsid w:val="78FDF3CB"/>
    <w:rsid w:val="791A2A7B"/>
    <w:rsid w:val="79527252"/>
    <w:rsid w:val="795E5486"/>
    <w:rsid w:val="7981B97F"/>
    <w:rsid w:val="798C63BB"/>
    <w:rsid w:val="79954A17"/>
    <w:rsid w:val="79984FFC"/>
    <w:rsid w:val="79A2CB86"/>
    <w:rsid w:val="79A4DF62"/>
    <w:rsid w:val="79BE3CD5"/>
    <w:rsid w:val="79BEB48D"/>
    <w:rsid w:val="79C5224B"/>
    <w:rsid w:val="79C76235"/>
    <w:rsid w:val="79D9BF5D"/>
    <w:rsid w:val="79E1DBEE"/>
    <w:rsid w:val="7A0E927B"/>
    <w:rsid w:val="7A19DFE3"/>
    <w:rsid w:val="7A2BA268"/>
    <w:rsid w:val="7A2FC089"/>
    <w:rsid w:val="7A3116BB"/>
    <w:rsid w:val="7A3699C9"/>
    <w:rsid w:val="7A3A0384"/>
    <w:rsid w:val="7A3A139E"/>
    <w:rsid w:val="7A3D1648"/>
    <w:rsid w:val="7A3EAD5D"/>
    <w:rsid w:val="7A4A6057"/>
    <w:rsid w:val="7A4CDC43"/>
    <w:rsid w:val="7A4E39C1"/>
    <w:rsid w:val="7A553292"/>
    <w:rsid w:val="7A5B3E68"/>
    <w:rsid w:val="7A65F9D7"/>
    <w:rsid w:val="7A6E93B9"/>
    <w:rsid w:val="7A7158FD"/>
    <w:rsid w:val="7A7D7DFA"/>
    <w:rsid w:val="7A7D81B3"/>
    <w:rsid w:val="7A875441"/>
    <w:rsid w:val="7AAE60BC"/>
    <w:rsid w:val="7AD563BE"/>
    <w:rsid w:val="7AD6802B"/>
    <w:rsid w:val="7AD69D25"/>
    <w:rsid w:val="7AE4C915"/>
    <w:rsid w:val="7B0EA90D"/>
    <w:rsid w:val="7B100B35"/>
    <w:rsid w:val="7B1844D1"/>
    <w:rsid w:val="7B1A8D41"/>
    <w:rsid w:val="7B266EE7"/>
    <w:rsid w:val="7B2B4725"/>
    <w:rsid w:val="7B2CF1B8"/>
    <w:rsid w:val="7B4B546B"/>
    <w:rsid w:val="7B588D13"/>
    <w:rsid w:val="7B5FC0D5"/>
    <w:rsid w:val="7B5FF67A"/>
    <w:rsid w:val="7B639A34"/>
    <w:rsid w:val="7B7BBE5A"/>
    <w:rsid w:val="7B7F59C3"/>
    <w:rsid w:val="7B860D97"/>
    <w:rsid w:val="7B9D8413"/>
    <w:rsid w:val="7BAD67FD"/>
    <w:rsid w:val="7BB2469B"/>
    <w:rsid w:val="7BB5DF3B"/>
    <w:rsid w:val="7BC8E2B3"/>
    <w:rsid w:val="7BF326D0"/>
    <w:rsid w:val="7BFD2220"/>
    <w:rsid w:val="7BFF4033"/>
    <w:rsid w:val="7C221A1E"/>
    <w:rsid w:val="7C2341D7"/>
    <w:rsid w:val="7C2C54CB"/>
    <w:rsid w:val="7C3A19F8"/>
    <w:rsid w:val="7C4D3FC6"/>
    <w:rsid w:val="7C577BA6"/>
    <w:rsid w:val="7C5A108C"/>
    <w:rsid w:val="7C6727A8"/>
    <w:rsid w:val="7C99C8D6"/>
    <w:rsid w:val="7CADD3BA"/>
    <w:rsid w:val="7CBF8017"/>
    <w:rsid w:val="7CCB0B7A"/>
    <w:rsid w:val="7CD37489"/>
    <w:rsid w:val="7D1D707D"/>
    <w:rsid w:val="7D24AD86"/>
    <w:rsid w:val="7D389743"/>
    <w:rsid w:val="7D43FEB6"/>
    <w:rsid w:val="7D4DBD56"/>
    <w:rsid w:val="7D4E85E6"/>
    <w:rsid w:val="7D4EDBDD"/>
    <w:rsid w:val="7D4F6DCA"/>
    <w:rsid w:val="7D4FB7D2"/>
    <w:rsid w:val="7D5FB430"/>
    <w:rsid w:val="7D749813"/>
    <w:rsid w:val="7D83FB71"/>
    <w:rsid w:val="7D879F1A"/>
    <w:rsid w:val="7D87E20C"/>
    <w:rsid w:val="7D8BB1C9"/>
    <w:rsid w:val="7D8D2C4D"/>
    <w:rsid w:val="7DAA2015"/>
    <w:rsid w:val="7DB0C342"/>
    <w:rsid w:val="7DB3FEE9"/>
    <w:rsid w:val="7DBEE6E5"/>
    <w:rsid w:val="7DD099C8"/>
    <w:rsid w:val="7DD591D3"/>
    <w:rsid w:val="7DE43161"/>
    <w:rsid w:val="7DEBC7DA"/>
    <w:rsid w:val="7E19C544"/>
    <w:rsid w:val="7E30AB62"/>
    <w:rsid w:val="7E37A917"/>
    <w:rsid w:val="7E59D99B"/>
    <w:rsid w:val="7E5ED988"/>
    <w:rsid w:val="7E6385D1"/>
    <w:rsid w:val="7E96619C"/>
    <w:rsid w:val="7E9D4BC0"/>
    <w:rsid w:val="7EB647A4"/>
    <w:rsid w:val="7EBFFA6C"/>
    <w:rsid w:val="7ECDBA79"/>
    <w:rsid w:val="7ECF8E03"/>
    <w:rsid w:val="7EE61E97"/>
    <w:rsid w:val="7F06EE14"/>
    <w:rsid w:val="7F0709CE"/>
    <w:rsid w:val="7F18E79A"/>
    <w:rsid w:val="7F1B0F7E"/>
    <w:rsid w:val="7F2BD1E2"/>
    <w:rsid w:val="7F2C6B99"/>
    <w:rsid w:val="7F3AEC9F"/>
    <w:rsid w:val="7F407C33"/>
    <w:rsid w:val="7F5E4AE9"/>
    <w:rsid w:val="7F65F3B7"/>
    <w:rsid w:val="7F727AF8"/>
    <w:rsid w:val="7F72E8AB"/>
    <w:rsid w:val="7F7897D7"/>
    <w:rsid w:val="7F7CEED5"/>
    <w:rsid w:val="7FA842A5"/>
    <w:rsid w:val="7FAD79ED"/>
    <w:rsid w:val="7FC19DB5"/>
    <w:rsid w:val="7FC36762"/>
    <w:rsid w:val="7FEB4D5A"/>
    <w:rsid w:val="7FF162D8"/>
    <w:rsid w:val="7FF65818"/>
  </w:rsids>
  <m:mathPr>
    <m:mathFont m:val="Cambria Math"/>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14:docId w14:val="44E863BB"/>
  <w15:docId w15:val="{00DE3226-B4F1-4424-8D49-948D98BB2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57B7"/>
    <w:rPr>
      <w:rFonts w:asciiTheme="minorHAnsi" w:hAnsiTheme="minorHAnsi"/>
      <w:sz w:val="22"/>
      <w:szCs w:val="24"/>
    </w:rPr>
  </w:style>
  <w:style w:type="paragraph" w:styleId="Heading1">
    <w:name w:val="heading 1"/>
    <w:basedOn w:val="Normal"/>
    <w:next w:val="Normal"/>
    <w:link w:val="Nadpis1Char"/>
    <w:qFormat/>
    <w:rsid w:val="00C11F34"/>
    <w:pPr>
      <w:keepNext/>
      <w:keepLines/>
      <w:spacing w:before="240"/>
      <w:outlineLvl w:val="0"/>
    </w:pPr>
    <w:rPr>
      <w:rFonts w:eastAsiaTheme="majorEastAsia" w:cstheme="majorBidi"/>
      <w:color w:val="365F91" w:themeColor="accent1" w:themeShade="BF"/>
      <w:sz w:val="32"/>
      <w:szCs w:val="32"/>
    </w:rPr>
  </w:style>
  <w:style w:type="paragraph" w:styleId="Heading2">
    <w:name w:val="heading 2"/>
    <w:basedOn w:val="Normal"/>
    <w:next w:val="Normal"/>
    <w:link w:val="Nadpis2Char"/>
    <w:uiPriority w:val="9"/>
    <w:unhideWhenUsed/>
    <w:qFormat/>
    <w:rsid w:val="006F0F53"/>
    <w:pPr>
      <w:keepNext/>
      <w:keepLines/>
      <w:spacing w:before="40" w:line="259" w:lineRule="auto"/>
      <w:outlineLvl w:val="1"/>
    </w:pPr>
    <w:rPr>
      <w:rFonts w:asciiTheme="majorHAnsi" w:eastAsiaTheme="majorEastAsia" w:hAnsiTheme="majorHAnsi" w:cstheme="majorBidi"/>
      <w:color w:val="365F91" w:themeColor="accent1" w:themeShade="BF"/>
      <w:kern w:val="2"/>
      <w:sz w:val="26"/>
      <w:szCs w:val="26"/>
      <w:lang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onclusion de partie,List Paragraph1,List Paragraph2,Nad,Nad1,Nad2,Odstavec_muj,Odstavec_muj1,Odstavec_muj10,Odstavec_muj2,Odstavec_muj3,Odstavec_muj4,Odstavec_muj5,Odstavec_muj6,Odstavec_muj7,Odstavec_muj8,Odstavec_muj9,References"/>
    <w:basedOn w:val="Normal"/>
    <w:link w:val="OdstavecseseznamemChar"/>
    <w:uiPriority w:val="34"/>
    <w:qFormat/>
    <w:rsid w:val="00F64A83"/>
    <w:pPr>
      <w:ind w:left="720"/>
      <w:contextualSpacing/>
    </w:pPr>
  </w:style>
  <w:style w:type="paragraph" w:styleId="BalloonText">
    <w:name w:val="Balloon Text"/>
    <w:basedOn w:val="Normal"/>
    <w:link w:val="TextbublinyChar"/>
    <w:rsid w:val="00F32EF8"/>
    <w:rPr>
      <w:rFonts w:ascii="Tahoma" w:hAnsi="Tahoma" w:cs="Tahoma"/>
      <w:sz w:val="16"/>
      <w:szCs w:val="16"/>
    </w:rPr>
  </w:style>
  <w:style w:type="character" w:customStyle="1" w:styleId="TextbublinyChar">
    <w:name w:val="Text bubliny Char"/>
    <w:basedOn w:val="DefaultParagraphFont"/>
    <w:link w:val="BalloonText"/>
    <w:rsid w:val="00F32EF8"/>
    <w:rPr>
      <w:rFonts w:ascii="Tahoma" w:hAnsi="Tahoma" w:cs="Tahoma"/>
      <w:sz w:val="16"/>
      <w:szCs w:val="16"/>
    </w:rPr>
  </w:style>
  <w:style w:type="paragraph" w:styleId="Caption">
    <w:name w:val="caption"/>
    <w:basedOn w:val="Normal"/>
    <w:next w:val="Normal"/>
    <w:unhideWhenUsed/>
    <w:qFormat/>
    <w:rsid w:val="00B653BB"/>
    <w:pPr>
      <w:spacing w:after="200"/>
    </w:pPr>
    <w:rPr>
      <w:b/>
      <w:bCs/>
      <w:color w:val="4F81BD" w:themeColor="accent1"/>
      <w:sz w:val="18"/>
      <w:szCs w:val="18"/>
    </w:rPr>
  </w:style>
  <w:style w:type="paragraph" w:styleId="FootnoteText">
    <w:name w:val="footnote text"/>
    <w:aliases w:val="c obr"/>
    <w:basedOn w:val="Normal"/>
    <w:link w:val="TextpoznpodarouChar"/>
    <w:qFormat/>
    <w:rsid w:val="006234D1"/>
    <w:rPr>
      <w:sz w:val="20"/>
      <w:szCs w:val="20"/>
    </w:rPr>
  </w:style>
  <w:style w:type="character" w:customStyle="1" w:styleId="TextpoznpodarouChar">
    <w:name w:val="Text pozn. pod čarou Char"/>
    <w:aliases w:val="c obr Char1"/>
    <w:basedOn w:val="DefaultParagraphFont"/>
    <w:link w:val="FootnoteText"/>
    <w:rsid w:val="006234D1"/>
  </w:style>
  <w:style w:type="character" w:styleId="FootnoteReference">
    <w:name w:val="footnote reference"/>
    <w:aliases w:val="Appel note de bas de p,Appel note de bas de page,BVI fnr,Char Car Car Car Car,Exposant 3 Point,Footnote Reference Superscript,Footnote reference number,Footnote symbol,Légende,PGI Fußnote Ziffer,R,Times 10 Point,Voetnootverwijzing"/>
    <w:basedOn w:val="DefaultParagraphFont"/>
    <w:qFormat/>
    <w:rsid w:val="006234D1"/>
    <w:rPr>
      <w:vertAlign w:val="superscript"/>
    </w:rPr>
  </w:style>
  <w:style w:type="table" w:styleId="TableGrid">
    <w:name w:val="Table Grid"/>
    <w:basedOn w:val="TableNormal"/>
    <w:uiPriority w:val="59"/>
    <w:rsid w:val="00195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ZhlavChar"/>
    <w:uiPriority w:val="99"/>
    <w:rsid w:val="009514B2"/>
    <w:pPr>
      <w:tabs>
        <w:tab w:val="center" w:pos="4536"/>
        <w:tab w:val="right" w:pos="9072"/>
      </w:tabs>
    </w:pPr>
  </w:style>
  <w:style w:type="character" w:customStyle="1" w:styleId="ZhlavChar">
    <w:name w:val="Záhlaví Char"/>
    <w:basedOn w:val="DefaultParagraphFont"/>
    <w:link w:val="Header"/>
    <w:uiPriority w:val="99"/>
    <w:rsid w:val="009514B2"/>
    <w:rPr>
      <w:sz w:val="24"/>
      <w:szCs w:val="24"/>
    </w:rPr>
  </w:style>
  <w:style w:type="paragraph" w:styleId="Footer">
    <w:name w:val="footer"/>
    <w:basedOn w:val="Normal"/>
    <w:link w:val="ZpatChar"/>
    <w:uiPriority w:val="99"/>
    <w:rsid w:val="009514B2"/>
    <w:pPr>
      <w:tabs>
        <w:tab w:val="center" w:pos="4536"/>
        <w:tab w:val="right" w:pos="9072"/>
      </w:tabs>
    </w:pPr>
  </w:style>
  <w:style w:type="character" w:customStyle="1" w:styleId="ZpatChar">
    <w:name w:val="Zápatí Char"/>
    <w:basedOn w:val="DefaultParagraphFont"/>
    <w:link w:val="Footer"/>
    <w:uiPriority w:val="99"/>
    <w:rsid w:val="009514B2"/>
    <w:rPr>
      <w:sz w:val="24"/>
      <w:szCs w:val="24"/>
    </w:rPr>
  </w:style>
  <w:style w:type="character" w:styleId="CommentReference">
    <w:name w:val="annotation reference"/>
    <w:basedOn w:val="DefaultParagraphFont"/>
    <w:uiPriority w:val="99"/>
    <w:rsid w:val="0038503D"/>
    <w:rPr>
      <w:sz w:val="16"/>
      <w:szCs w:val="16"/>
    </w:rPr>
  </w:style>
  <w:style w:type="paragraph" w:styleId="CommentText">
    <w:name w:val="annotation text"/>
    <w:basedOn w:val="Normal"/>
    <w:link w:val="TextkomenteChar"/>
    <w:uiPriority w:val="99"/>
    <w:qFormat/>
    <w:rsid w:val="0038503D"/>
    <w:rPr>
      <w:sz w:val="20"/>
      <w:szCs w:val="20"/>
    </w:rPr>
  </w:style>
  <w:style w:type="character" w:customStyle="1" w:styleId="TextkomenteChar">
    <w:name w:val="Text komentáře Char"/>
    <w:basedOn w:val="DefaultParagraphFont"/>
    <w:link w:val="CommentText"/>
    <w:uiPriority w:val="99"/>
    <w:qFormat/>
    <w:rsid w:val="0038503D"/>
  </w:style>
  <w:style w:type="paragraph" w:styleId="CommentSubject">
    <w:name w:val="annotation subject"/>
    <w:basedOn w:val="CommentText"/>
    <w:next w:val="CommentText"/>
    <w:link w:val="PedmtkomenteChar"/>
    <w:rsid w:val="0038503D"/>
    <w:rPr>
      <w:b/>
      <w:bCs/>
    </w:rPr>
  </w:style>
  <w:style w:type="character" w:customStyle="1" w:styleId="PedmtkomenteChar">
    <w:name w:val="Předmět komentáře Char"/>
    <w:basedOn w:val="TextkomenteChar"/>
    <w:link w:val="CommentSubject"/>
    <w:rsid w:val="0038503D"/>
    <w:rPr>
      <w:b/>
      <w:bCs/>
    </w:rPr>
  </w:style>
  <w:style w:type="character" w:customStyle="1" w:styleId="Nadpis1Char">
    <w:name w:val="Nadpis 1 Char"/>
    <w:basedOn w:val="DefaultParagraphFont"/>
    <w:link w:val="Heading1"/>
    <w:rsid w:val="00C11F34"/>
    <w:rPr>
      <w:rFonts w:asciiTheme="minorHAnsi" w:eastAsiaTheme="majorEastAsia" w:hAnsiTheme="minorHAnsi" w:cstheme="majorBidi"/>
      <w:color w:val="365F91" w:themeColor="accent1" w:themeShade="BF"/>
      <w:sz w:val="32"/>
      <w:szCs w:val="32"/>
    </w:rPr>
  </w:style>
  <w:style w:type="character" w:customStyle="1" w:styleId="TextpoznpodarouChar1">
    <w:name w:val="Text pozn. pod čarou Char1"/>
    <w:aliases w:val="c obr Char"/>
    <w:basedOn w:val="DefaultParagraphFont"/>
    <w:rsid w:val="002223DF"/>
    <w:rPr>
      <w:rFonts w:ascii="Calibri" w:eastAsia="Times New Roman" w:hAnsi="Calibri" w:cs="Times New Roman"/>
      <w:sz w:val="22"/>
      <w:szCs w:val="20"/>
      <w:lang w:val="en-US"/>
    </w:rPr>
  </w:style>
  <w:style w:type="paragraph" w:customStyle="1" w:styleId="Bntext">
    <w:name w:val="Běžný text"/>
    <w:basedOn w:val="BodyTextIndent2"/>
    <w:link w:val="BntextChar"/>
    <w:qFormat/>
    <w:rsid w:val="002223DF"/>
    <w:pPr>
      <w:spacing w:before="120" w:line="276" w:lineRule="auto"/>
      <w:ind w:left="0" w:firstLine="578"/>
      <w:jc w:val="both"/>
    </w:pPr>
    <w:rPr>
      <w:rFonts w:ascii="Calibri" w:hAnsi="Calibri"/>
      <w:color w:val="212121"/>
      <w:lang w:val="en-US"/>
    </w:rPr>
  </w:style>
  <w:style w:type="character" w:customStyle="1" w:styleId="BntextChar">
    <w:name w:val="Běžný text Char"/>
    <w:basedOn w:val="Zkladntextodsazen2Char"/>
    <w:link w:val="Bntext"/>
    <w:rsid w:val="002223DF"/>
    <w:rPr>
      <w:rFonts w:ascii="Calibri" w:hAnsi="Calibri"/>
      <w:color w:val="212121"/>
      <w:sz w:val="22"/>
      <w:szCs w:val="24"/>
      <w:lang w:val="en-US"/>
    </w:rPr>
  </w:style>
  <w:style w:type="paragraph" w:styleId="BodyTextIndent2">
    <w:name w:val="Body Text Indent 2"/>
    <w:basedOn w:val="Normal"/>
    <w:link w:val="Zkladntextodsazen2Char"/>
    <w:semiHidden/>
    <w:unhideWhenUsed/>
    <w:rsid w:val="002223DF"/>
    <w:pPr>
      <w:spacing w:after="120" w:line="480" w:lineRule="auto"/>
      <w:ind w:left="283"/>
    </w:pPr>
  </w:style>
  <w:style w:type="character" w:customStyle="1" w:styleId="Zkladntextodsazen2Char">
    <w:name w:val="Základní text odsazený 2 Char"/>
    <w:basedOn w:val="DefaultParagraphFont"/>
    <w:link w:val="BodyTextIndent2"/>
    <w:semiHidden/>
    <w:rsid w:val="002223DF"/>
    <w:rPr>
      <w:sz w:val="24"/>
      <w:szCs w:val="24"/>
    </w:rPr>
  </w:style>
  <w:style w:type="character" w:styleId="Strong">
    <w:name w:val="Strong"/>
    <w:basedOn w:val="DefaultParagraphFont"/>
    <w:uiPriority w:val="22"/>
    <w:qFormat/>
    <w:rsid w:val="00AA19AF"/>
    <w:rPr>
      <w:b/>
      <w:bCs/>
    </w:rPr>
  </w:style>
  <w:style w:type="character" w:customStyle="1" w:styleId="OdstavecseseznamemChar">
    <w:name w:val="Odstavec se seznamem Char"/>
    <w:aliases w:val="Conclusion de partie Char,List Paragraph1 Char,List Paragraph2 Char,Nad Char,Nad1 Char,Nad2 Char,Odstavec_muj Char,Odstavec_muj1 Char,Odstavec_muj2 Char,Odstavec_muj3 Char,Odstavec_muj4 Char,Odstavec_muj5 Char,References Char"/>
    <w:basedOn w:val="DefaultParagraphFont"/>
    <w:link w:val="ListParagraph"/>
    <w:uiPriority w:val="34"/>
    <w:qFormat/>
    <w:rsid w:val="00AA19AF"/>
    <w:rPr>
      <w:sz w:val="24"/>
      <w:szCs w:val="24"/>
    </w:rPr>
  </w:style>
  <w:style w:type="paragraph" w:styleId="TOCHeading">
    <w:name w:val="TOC Heading"/>
    <w:basedOn w:val="Heading1"/>
    <w:next w:val="Normal"/>
    <w:uiPriority w:val="39"/>
    <w:unhideWhenUsed/>
    <w:qFormat/>
    <w:rsid w:val="00D07AC4"/>
    <w:pPr>
      <w:spacing w:line="259" w:lineRule="auto"/>
      <w:outlineLvl w:val="9"/>
    </w:pPr>
  </w:style>
  <w:style w:type="paragraph" w:styleId="TOC2">
    <w:name w:val="toc 2"/>
    <w:basedOn w:val="Normal"/>
    <w:next w:val="Normal"/>
    <w:autoRedefine/>
    <w:uiPriority w:val="39"/>
    <w:unhideWhenUsed/>
    <w:rsid w:val="00D07AC4"/>
    <w:pPr>
      <w:spacing w:after="100"/>
      <w:ind w:left="240"/>
    </w:pPr>
  </w:style>
  <w:style w:type="paragraph" w:styleId="TOC1">
    <w:name w:val="toc 1"/>
    <w:basedOn w:val="Normal"/>
    <w:next w:val="Normal"/>
    <w:autoRedefine/>
    <w:uiPriority w:val="39"/>
    <w:unhideWhenUsed/>
    <w:rsid w:val="00B0577F"/>
    <w:pPr>
      <w:spacing w:after="100"/>
    </w:pPr>
  </w:style>
  <w:style w:type="character" w:styleId="Hyperlink">
    <w:name w:val="Hyperlink"/>
    <w:basedOn w:val="DefaultParagraphFont"/>
    <w:uiPriority w:val="99"/>
    <w:unhideWhenUsed/>
    <w:rsid w:val="00D07AC4"/>
    <w:rPr>
      <w:color w:val="0000FF" w:themeColor="hyperlink"/>
      <w:u w:val="single"/>
    </w:rPr>
  </w:style>
  <w:style w:type="paragraph" w:styleId="NormalWeb">
    <w:name w:val="Normal (Web)"/>
    <w:basedOn w:val="Normal"/>
    <w:uiPriority w:val="99"/>
    <w:unhideWhenUsed/>
    <w:rsid w:val="00484588"/>
    <w:rPr>
      <w:rFonts w:eastAsiaTheme="minorHAnsi"/>
    </w:rPr>
  </w:style>
  <w:style w:type="paragraph" w:styleId="TableofFigures">
    <w:name w:val="table of figures"/>
    <w:basedOn w:val="Normal"/>
    <w:next w:val="Normal"/>
    <w:uiPriority w:val="99"/>
    <w:unhideWhenUsed/>
    <w:rsid w:val="00154401"/>
  </w:style>
  <w:style w:type="paragraph" w:styleId="Revision">
    <w:name w:val="Revision"/>
    <w:hidden/>
    <w:uiPriority w:val="99"/>
    <w:semiHidden/>
    <w:rsid w:val="00E953F3"/>
    <w:rPr>
      <w:sz w:val="24"/>
      <w:szCs w:val="24"/>
    </w:rPr>
  </w:style>
  <w:style w:type="character" w:customStyle="1" w:styleId="cf01">
    <w:name w:val="cf01"/>
    <w:basedOn w:val="DefaultParagraphFont"/>
    <w:rsid w:val="00D96022"/>
    <w:rPr>
      <w:rFonts w:ascii="Segoe UI" w:hAnsi="Segoe UI" w:cs="Segoe UI" w:hint="default"/>
      <w:sz w:val="18"/>
      <w:szCs w:val="18"/>
    </w:rPr>
  </w:style>
  <w:style w:type="character" w:customStyle="1" w:styleId="cf11">
    <w:name w:val="cf11"/>
    <w:basedOn w:val="DefaultParagraphFont"/>
    <w:rsid w:val="00D96022"/>
    <w:rPr>
      <w:rFonts w:ascii="Segoe UI" w:hAnsi="Segoe UI" w:cs="Segoe UI" w:hint="default"/>
      <w:sz w:val="18"/>
      <w:szCs w:val="18"/>
    </w:rPr>
  </w:style>
  <w:style w:type="character" w:customStyle="1" w:styleId="Nadpis2Char">
    <w:name w:val="Nadpis 2 Char"/>
    <w:basedOn w:val="DefaultParagraphFont"/>
    <w:link w:val="Heading2"/>
    <w:uiPriority w:val="9"/>
    <w:rsid w:val="006F0F53"/>
    <w:rPr>
      <w:rFonts w:asciiTheme="majorHAnsi" w:eastAsiaTheme="majorEastAsia" w:hAnsiTheme="majorHAnsi" w:cstheme="majorBidi"/>
      <w:color w:val="365F91" w:themeColor="accent1" w:themeShade="BF"/>
      <w:kern w:val="2"/>
      <w:sz w:val="26"/>
      <w:szCs w:val="26"/>
      <w:lang w:eastAsia="en-US"/>
      <w14:ligatures w14:val="standardContextual"/>
    </w:rPr>
  </w:style>
  <w:style w:type="paragraph" w:customStyle="1" w:styleId="xmsonormal">
    <w:name w:val="x_msonormal"/>
    <w:basedOn w:val="Normal"/>
    <w:rsid w:val="00A258D9"/>
    <w:rPr>
      <w:rFonts w:ascii="Calibri" w:hAnsi="Calibri" w:eastAsiaTheme="minorHAnsi" w:cs="Calibri"/>
      <w:szCs w:val="22"/>
    </w:rPr>
  </w:style>
  <w:style w:type="paragraph" w:customStyle="1" w:styleId="pf0">
    <w:name w:val="pf0"/>
    <w:basedOn w:val="Normal"/>
    <w:rsid w:val="00560423"/>
    <w:pPr>
      <w:spacing w:before="100" w:beforeAutospacing="1" w:after="100" w:afterAutospacing="1"/>
    </w:pPr>
  </w:style>
  <w:style w:type="paragraph" w:customStyle="1" w:styleId="Vcpodrobn">
    <w:name w:val="Věc podrobně"/>
    <w:basedOn w:val="Normal"/>
    <w:rsid w:val="00560423"/>
    <w:pPr>
      <w:spacing w:after="480" w:line="276" w:lineRule="auto"/>
      <w:jc w:val="both"/>
    </w:pPr>
    <w:rPr>
      <w:rFonts w:ascii="Arial" w:hAnsi="Arial"/>
      <w:b/>
      <w:szCs w:val="20"/>
    </w:rPr>
  </w:style>
  <w:style w:type="paragraph" w:styleId="PlainText">
    <w:name w:val="Plain Text"/>
    <w:basedOn w:val="Normal"/>
    <w:link w:val="ProsttextChar"/>
    <w:uiPriority w:val="99"/>
    <w:semiHidden/>
    <w:unhideWhenUsed/>
    <w:rsid w:val="005E64C9"/>
    <w:rPr>
      <w:rFonts w:ascii="Calibri" w:hAnsi="Calibri" w:cstheme="minorBidi"/>
      <w:kern w:val="2"/>
      <w:szCs w:val="21"/>
      <w:lang w:eastAsia="en-US"/>
      <w14:ligatures w14:val="standardContextual"/>
    </w:rPr>
  </w:style>
  <w:style w:type="character" w:customStyle="1" w:styleId="ProsttextChar">
    <w:name w:val="Prostý text Char"/>
    <w:basedOn w:val="DefaultParagraphFont"/>
    <w:link w:val="PlainText"/>
    <w:uiPriority w:val="99"/>
    <w:semiHidden/>
    <w:rsid w:val="005E64C9"/>
    <w:rPr>
      <w:rFonts w:ascii="Calibri" w:hAnsi="Calibri" w:cstheme="minorBidi"/>
      <w:kern w:val="2"/>
      <w:sz w:val="22"/>
      <w:szCs w:val="21"/>
      <w:lang w:eastAsia="en-US"/>
      <w14:ligatures w14:val="standardContextual"/>
    </w:rPr>
  </w:style>
  <w:style w:type="paragraph" w:customStyle="1" w:styleId="Text">
    <w:name w:val="Text"/>
    <w:link w:val="TextChar"/>
    <w:rsid w:val="00654F21"/>
    <w:pPr>
      <w:pBdr>
        <w:top w:val="nil"/>
        <w:left w:val="nil"/>
        <w:bottom w:val="nil"/>
        <w:right w:val="nil"/>
        <w:between w:val="nil"/>
        <w:bar w:val="nil"/>
      </w:pBdr>
      <w:spacing w:line="480" w:lineRule="auto"/>
      <w:ind w:left="720"/>
      <w:jc w:val="both"/>
    </w:pPr>
    <w:rPr>
      <w:rFonts w:ascii="Calibri" w:eastAsia="Calibri" w:hAnsi="Calibri" w:cs="Calibri"/>
      <w:color w:val="000000"/>
      <w:sz w:val="22"/>
      <w:szCs w:val="22"/>
      <w:u w:color="000000"/>
      <w:bdr w:val="nil"/>
      <w:lang w:eastAsia="en-US"/>
    </w:rPr>
  </w:style>
  <w:style w:type="character" w:customStyle="1" w:styleId="TextChar">
    <w:name w:val="Text Char"/>
    <w:basedOn w:val="DefaultParagraphFont"/>
    <w:link w:val="Text"/>
    <w:rsid w:val="00654F21"/>
    <w:rPr>
      <w:rFonts w:ascii="Calibri" w:eastAsia="Calibri" w:hAnsi="Calibri" w:cs="Calibri"/>
      <w:color w:val="000000"/>
      <w:sz w:val="22"/>
      <w:szCs w:val="22"/>
      <w:u w:color="000000"/>
      <w:bdr w:val="nil"/>
      <w:lang w:eastAsia="en-US"/>
    </w:rPr>
  </w:style>
  <w:style w:type="character" w:styleId="Emphasis">
    <w:name w:val="Emphasis"/>
    <w:basedOn w:val="DefaultParagraphFont"/>
    <w:uiPriority w:val="20"/>
    <w:qFormat/>
    <w:rsid w:val="00225970"/>
    <w:rPr>
      <w:i/>
      <w:iCs/>
    </w:rPr>
  </w:style>
  <w:style w:type="character" w:customStyle="1" w:styleId="UnresolvedMention">
    <w:name w:val="Unresolved Mention"/>
    <w:basedOn w:val="DefaultParagraphFont"/>
    <w:uiPriority w:val="99"/>
    <w:semiHidden/>
    <w:unhideWhenUsed/>
    <w:rsid w:val="00D23497"/>
    <w:rPr>
      <w:color w:val="605E5C"/>
      <w:shd w:val="clear" w:color="auto" w:fill="E1DFDD"/>
    </w:rPr>
  </w:style>
  <w:style w:type="character" w:customStyle="1" w:styleId="font331">
    <w:name w:val="font331"/>
    <w:basedOn w:val="DefaultParagraphFont"/>
    <w:rsid w:val="005636C0"/>
    <w:rPr>
      <w:rFonts w:ascii="Times New Roman" w:hAnsi="Times New Roman" w:cs="Times New Roman" w:hint="default"/>
      <w:b w:val="0"/>
      <w:bCs w:val="0"/>
      <w:i w:val="0"/>
      <w:iCs w:val="0"/>
      <w:strike w:val="0"/>
      <w:dstrike w:val="0"/>
      <w:color w:val="000000"/>
      <w:sz w:val="18"/>
      <w:szCs w:val="18"/>
      <w:u w:val="none"/>
      <w:effect w:val="none"/>
    </w:rPr>
  </w:style>
  <w:style w:type="character" w:customStyle="1" w:styleId="font261">
    <w:name w:val="font261"/>
    <w:basedOn w:val="DefaultParagraphFont"/>
    <w:rsid w:val="005636C0"/>
    <w:rPr>
      <w:rFonts w:ascii="Calibri" w:hAnsi="Calibri" w:cs="Calibri" w:hint="default"/>
      <w:b w:val="0"/>
      <w:bCs w:val="0"/>
      <w:i w:val="0"/>
      <w:iCs w:val="0"/>
      <w:strike w:val="0"/>
      <w:dstrike w:val="0"/>
      <w:color w:val="000000"/>
      <w:sz w:val="20"/>
      <w:szCs w:val="2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image" Target="media/image2.png" /><Relationship Id="rId11" Type="http://schemas.openxmlformats.org/officeDocument/2006/relationships/image" Target="media/image3.png" /><Relationship Id="rId12" Type="http://schemas.openxmlformats.org/officeDocument/2006/relationships/hyperlink" Target="https://mzd.gov.cz/informace-o-projektu-efektivizace-systemu-nemocnicni-pece-v-cr-prostrednictvim-dobrovolnicke-cinnosti/" TargetMode="External" /><Relationship Id="rId13" Type="http://schemas.openxmlformats.org/officeDocument/2006/relationships/hyperlink" Target="https://mzd.gov.cz/metodicke-doporuceni-pro-pripravu-a-realizaci-dobrovolnictvi-ve-zdravotnictvi/" TargetMode="External" /><Relationship Id="rId14" Type="http://schemas.openxmlformats.org/officeDocument/2006/relationships/hyperlink" Target="https://mzd.gov.cz/program-hph-v-cr/" TargetMode="External" /><Relationship Id="rId15" Type="http://schemas.openxmlformats.org/officeDocument/2006/relationships/header" Target="header1.xml" /><Relationship Id="rId16" Type="http://schemas.openxmlformats.org/officeDocument/2006/relationships/footer" Target="footer1.xml" /><Relationship Id="rId17" Type="http://schemas.openxmlformats.org/officeDocument/2006/relationships/header" Target="header2.xml" /><Relationship Id="rId18" Type="http://schemas.openxmlformats.org/officeDocument/2006/relationships/header" Target="header3.xml" /><Relationship Id="rId19" Type="http://schemas.microsoft.com/office/2007/relationships/diagramDrawing" Target="diagrams/drawing1.xml" /><Relationship Id="rId2" Type="http://schemas.openxmlformats.org/officeDocument/2006/relationships/settings" Target="settings.xml" /><Relationship Id="rId20" Type="http://schemas.openxmlformats.org/officeDocument/2006/relationships/diagramData" Target="diagrams/data1.xml" /><Relationship Id="rId21" Type="http://schemas.openxmlformats.org/officeDocument/2006/relationships/diagramLayout" Target="diagrams/layout1.xml" /><Relationship Id="rId22" Type="http://schemas.openxmlformats.org/officeDocument/2006/relationships/diagramQuickStyle" Target="diagrams/quickStyle1.xml" /><Relationship Id="rId23" Type="http://schemas.openxmlformats.org/officeDocument/2006/relationships/diagramColors" Target="diagrams/colors1.xml" /><Relationship Id="rId24" Type="http://schemas.openxmlformats.org/officeDocument/2006/relationships/header" Target="header4.xml" /><Relationship Id="rId25" Type="http://schemas.openxmlformats.org/officeDocument/2006/relationships/theme" Target="theme/theme1.xml" /><Relationship Id="rId26" Type="http://schemas.openxmlformats.org/officeDocument/2006/relationships/numbering" Target="numbering.xml" /><Relationship Id="rId27" Type="http://schemas.openxmlformats.org/officeDocument/2006/relationships/styles" Target="style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customXml" Target="../customXml/item1.xml" /><Relationship Id="rId6" Type="http://schemas.openxmlformats.org/officeDocument/2006/relationships/customXml" Target="../customXml/item2.xml" /><Relationship Id="rId7" Type="http://schemas.openxmlformats.org/officeDocument/2006/relationships/customXml" Target="../customXml/item3.xml" /><Relationship Id="rId8" Type="http://schemas.openxmlformats.org/officeDocument/2006/relationships/customXml" Target="../customXml/item4.xml" /><Relationship Id="rId9" Type="http://schemas.openxmlformats.org/officeDocument/2006/relationships/image" Target="media/image1.png" /></Relationships>
</file>

<file path=word/_rels/header1.xml.rels>&#65279;<?xml version="1.0" encoding="utf-8" standalone="yes"?><Relationships xmlns="http://schemas.openxmlformats.org/package/2006/relationships"><Relationship Id="rId1" Type="http://schemas.openxmlformats.org/officeDocument/2006/relationships/image" Target="media/image4.jpeg" /><Relationship Id="rId2" Type="http://schemas.openxmlformats.org/officeDocument/2006/relationships/image" Target="media/image1.png" /></Relationships>
</file>

<file path=word/_rels/header2.xml.rels>&#65279;<?xml version="1.0" encoding="utf-8" standalone="yes"?><Relationships xmlns="http://schemas.openxmlformats.org/package/2006/relationships"><Relationship Id="rId1" Type="http://schemas.openxmlformats.org/officeDocument/2006/relationships/image" Target="media/image4.jpeg" /></Relationships>
</file>

<file path=word/_rels/header3.xml.rels>&#65279;<?xml version="1.0" encoding="utf-8" standalone="yes"?><Relationships xmlns="http://schemas.openxmlformats.org/package/2006/relationships"><Relationship Id="rId1" Type="http://schemas.openxmlformats.org/officeDocument/2006/relationships/image" Target="media/image4.jpeg" /><Relationship Id="rId2" Type="http://schemas.openxmlformats.org/officeDocument/2006/relationships/image" Target="media/image1.png" /></Relationships>
</file>

<file path=word/_rels/header4.xml.rels>&#65279;<?xml version="1.0" encoding="utf-8" standalone="yes"?><Relationships xmlns="http://schemas.openxmlformats.org/package/2006/relationships"><Relationship Id="rId1" Type="http://schemas.openxmlformats.org/officeDocument/2006/relationships/image" Target="media/image4.jpeg" /><Relationship Id="rId2" Type="http://schemas.openxmlformats.org/officeDocument/2006/relationships/image" Target="media/image1.png" /></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19BEE32-333C-42E3-9A6D-CAEF88542679}" type="doc">
      <dgm:prSet loTypeId="urn:microsoft.com/office/officeart/2008/layout/HorizontalMultiLevelHierarchy" loCatId="hierarchy" qsTypeId="urn:microsoft.com/office/officeart/2005/8/quickstyle/simple1" qsCatId="simple" csTypeId="urn:microsoft.com/office/officeart/2005/8/colors/accent1_1" csCatId="accent1" phldr="1"/>
      <dgm:spPr/>
      <dgm:t>
        <a:bodyPr/>
        <a:lstStyle/>
        <a:p>
          <a:endParaRPr lang="cs-CZ"/>
        </a:p>
      </dgm:t>
    </dgm:pt>
    <dgm:pt modelId="{A10092A8-F2B6-4DEB-9DFA-E492655A6930}">
      <dgm:prSet phldrT="[Text]" custT="1"/>
      <dgm:spPr/>
      <dgm:t>
        <a:bodyPr/>
        <a:lstStyle/>
        <a:p>
          <a:r>
            <a:rPr lang="cs-CZ" sz="1600">
              <a:latin typeface="Arial" panose="020B0604020202020204" pitchFamily="34" charset="0"/>
              <a:cs typeface="Arial" panose="020B0604020202020204" pitchFamily="34" charset="0"/>
            </a:rPr>
            <a:t>Gestor –vrchní ředitel pro zdravotní péči (SZ)</a:t>
          </a:r>
          <a:endParaRPr lang="cs-CZ" sz="1600">
            <a:solidFill>
              <a:srgbClr val="FF0000"/>
            </a:solidFill>
            <a:latin typeface="Arial" panose="020B0604020202020204" pitchFamily="34" charset="0"/>
            <a:cs typeface="Arial" panose="020B0604020202020204" pitchFamily="34" charset="0"/>
          </a:endParaRPr>
        </a:p>
      </dgm:t>
    </dgm:pt>
    <dgm:pt modelId="{6A0EA319-0E8E-478E-906D-985AD0BF6434}" type="parTrans" cxnId="{6BAD517F-BA31-4ED0-8057-3AFE0C98F815}">
      <dgm:prSet/>
      <dgm:spPr/>
      <dgm:t>
        <a:bodyPr/>
        <a:lstStyle/>
        <a:p>
          <a:endParaRPr lang="cs-CZ"/>
        </a:p>
      </dgm:t>
    </dgm:pt>
    <dgm:pt modelId="{0C250C7B-144F-4FEB-B084-459D26A4127C}" type="sibTrans" cxnId="{6BAD517F-BA31-4ED0-8057-3AFE0C98F815}">
      <dgm:prSet/>
      <dgm:spPr/>
      <dgm:t>
        <a:bodyPr/>
        <a:lstStyle/>
        <a:p>
          <a:endParaRPr lang="cs-CZ"/>
        </a:p>
      </dgm:t>
    </dgm:pt>
    <dgm:pt modelId="{B9DB8873-05BD-462A-8E4B-17639D9F12BA}">
      <dgm:prSet phldrT="[Text]" custT="1"/>
      <dgm:spPr/>
      <dgm:t>
        <a:bodyPr/>
        <a:lstStyle/>
        <a:p>
          <a:pPr algn="ctr"/>
          <a:r>
            <a:rPr lang="cs-CZ" sz="1200" b="1">
              <a:solidFill>
                <a:sysClr val="windowText" lastClr="000000"/>
              </a:solidFill>
            </a:rPr>
            <a:t>OZP/2- DC 2.8.1, 2.8.2, 2.8.3, 2.8.4</a:t>
          </a:r>
          <a:endParaRPr lang="cs-CZ" sz="1200">
            <a:solidFill>
              <a:sysClr val="windowText" lastClr="000000"/>
            </a:solidFill>
            <a:latin typeface="Arial" panose="020B0604020202020204" pitchFamily="34" charset="0"/>
            <a:cs typeface="Arial" panose="020B0604020202020204" pitchFamily="34" charset="0"/>
          </a:endParaRPr>
        </a:p>
      </dgm:t>
    </dgm:pt>
    <dgm:pt modelId="{640AB554-48B0-48AB-B5EB-6732933E6B46}" type="parTrans" cxnId="{42375146-A006-40FE-98F6-491A3B28AE13}">
      <dgm:prSet/>
      <dgm:spPr/>
      <dgm:t>
        <a:bodyPr/>
        <a:lstStyle/>
        <a:p>
          <a:endParaRPr lang="cs-CZ"/>
        </a:p>
      </dgm:t>
    </dgm:pt>
    <dgm:pt modelId="{571AE458-6C73-4185-BE70-780844552DC2}" type="sibTrans" cxnId="{42375146-A006-40FE-98F6-491A3B28AE13}">
      <dgm:prSet/>
      <dgm:spPr/>
      <dgm:t>
        <a:bodyPr/>
        <a:lstStyle/>
        <a:p>
          <a:endParaRPr lang="cs-CZ"/>
        </a:p>
      </dgm:t>
    </dgm:pt>
    <dgm:pt modelId="{57FCDAEC-BBD0-4C12-A6F4-F960E66746AF}">
      <dgm:prSet custT="1"/>
      <dgm:spPr/>
      <dgm:t>
        <a:bodyPr/>
        <a:lstStyle/>
        <a:p>
          <a:r>
            <a:rPr lang="cs-CZ" sz="1200" b="1">
              <a:solidFill>
                <a:sysClr val="windowText" lastClr="000000"/>
              </a:solidFill>
            </a:rPr>
            <a:t>OPP-DC 2.8.5, 2.8.6 </a:t>
          </a:r>
          <a:endParaRPr lang="cs-CZ" sz="1400">
            <a:solidFill>
              <a:sysClr val="windowText" lastClr="000000"/>
            </a:solidFill>
          </a:endParaRPr>
        </a:p>
      </dgm:t>
    </dgm:pt>
    <dgm:pt modelId="{E3ABCF10-34BC-4472-9B28-22C24124AEA3}" type="parTrans" cxnId="{F5DCAC72-0B5E-46BA-AEC5-A81D145267EB}">
      <dgm:prSet/>
      <dgm:spPr/>
      <dgm:t>
        <a:bodyPr/>
        <a:lstStyle/>
        <a:p>
          <a:endParaRPr lang="cs-CZ"/>
        </a:p>
      </dgm:t>
    </dgm:pt>
    <dgm:pt modelId="{B603976F-6752-404C-B521-45DA9A548DE2}" type="sibTrans" cxnId="{F5DCAC72-0B5E-46BA-AEC5-A81D145267EB}">
      <dgm:prSet/>
      <dgm:spPr/>
      <dgm:t>
        <a:bodyPr/>
        <a:lstStyle/>
        <a:p>
          <a:endParaRPr lang="cs-CZ"/>
        </a:p>
      </dgm:t>
    </dgm:pt>
    <dgm:pt modelId="{85CECA74-2620-41BE-A247-9E3F0F475929}" type="pres">
      <dgm:prSet presAssocID="{119BEE32-333C-42E3-9A6D-CAEF88542679}" presName="Name0" presStyleCnt="0">
        <dgm:presLayoutVars>
          <dgm:chPref val="1"/>
          <dgm:dir val="norm"/>
          <dgm:animOne val="branch"/>
          <dgm:animLvl val="lvl"/>
          <dgm:resizeHandles val="exact"/>
        </dgm:presLayoutVars>
      </dgm:prSet>
      <dgm:spPr/>
    </dgm:pt>
    <dgm:pt modelId="{44A0D041-0E4E-40C1-B2EB-0357B857F75B}" type="pres">
      <dgm:prSet presAssocID="{A10092A8-F2B6-4DEB-9DFA-E492655A6930}" presName="root1" presStyleCnt="0"/>
      <dgm:spPr/>
    </dgm:pt>
    <dgm:pt modelId="{FD81FA59-ED41-4DA3-BE4B-A9B6F8172410}" type="pres">
      <dgm:prSet presAssocID="{A10092A8-F2B6-4DEB-9DFA-E492655A6930}" presName="LevelOneTextNode" presStyleLbl="node0" presStyleIdx="0" presStyleCnt="1" custScaleX="142602">
        <dgm:presLayoutVars>
          <dgm:chPref val="3"/>
        </dgm:presLayoutVars>
      </dgm:prSet>
      <dgm:spPr/>
    </dgm:pt>
    <dgm:pt modelId="{1165692B-20EE-4BB5-984C-852F94710A98}" type="pres">
      <dgm:prSet presAssocID="{A10092A8-F2B6-4DEB-9DFA-E492655A6930}" presName="level2hierChild" presStyleCnt="0"/>
      <dgm:spPr/>
    </dgm:pt>
    <dgm:pt modelId="{651E4395-1F4A-4D70-9A2C-3BF023060421}" type="pres">
      <dgm:prSet presAssocID="{640AB554-48B0-48AB-B5EB-6732933E6B46}" presName="conn2-1" presStyleLbl="parChTrans1D2" presStyleIdx="0" presStyleCnt="2"/>
      <dgm:spPr/>
    </dgm:pt>
    <dgm:pt modelId="{F33165ED-E5D8-4818-AF51-640EBE7C944E}" type="pres">
      <dgm:prSet presAssocID="{640AB554-48B0-48AB-B5EB-6732933E6B46}" presName="connTx" presStyleLbl="parChTrans1D2" presStyleIdx="0" presStyleCnt="2"/>
      <dgm:spPr/>
    </dgm:pt>
    <dgm:pt modelId="{B90D7E7D-5AC4-41B4-8CF9-F2996F015EFF}" type="pres">
      <dgm:prSet presAssocID="{B9DB8873-05BD-462A-8E4B-17639D9F12BA}" presName="root2" presStyleCnt="0"/>
      <dgm:spPr/>
    </dgm:pt>
    <dgm:pt modelId="{0966094C-65BF-459D-BDBC-010153681CC7}" type="pres">
      <dgm:prSet presAssocID="{B9DB8873-05BD-462A-8E4B-17639D9F12BA}" presName="LevelTwoTextNode" presStyleLbl="node2" presStyleIdx="0" presStyleCnt="2" custScaleX="254527" custScaleY="106507" custLinFactNeighborX="-2800" custLinFactNeighborY="-1009">
        <dgm:presLayoutVars>
          <dgm:chPref val="3"/>
        </dgm:presLayoutVars>
      </dgm:prSet>
      <dgm:spPr/>
    </dgm:pt>
    <dgm:pt modelId="{F964E5F0-CF66-4A28-BD34-532CBEE31236}" type="pres">
      <dgm:prSet presAssocID="{B9DB8873-05BD-462A-8E4B-17639D9F12BA}" presName="level3hierChild" presStyleCnt="0"/>
      <dgm:spPr/>
    </dgm:pt>
    <dgm:pt modelId="{7693977F-1E78-44F1-8DCE-C57B00C6B355}" type="pres">
      <dgm:prSet presAssocID="{E3ABCF10-34BC-4472-9B28-22C24124AEA3}" presName="conn2-1" presStyleLbl="parChTrans1D2" presStyleIdx="1" presStyleCnt="2"/>
      <dgm:spPr/>
    </dgm:pt>
    <dgm:pt modelId="{BF94C210-0943-4A0F-94CC-22E373503E67}" type="pres">
      <dgm:prSet presAssocID="{E3ABCF10-34BC-4472-9B28-22C24124AEA3}" presName="connTx" presStyleLbl="parChTrans1D2" presStyleIdx="1" presStyleCnt="2"/>
      <dgm:spPr/>
    </dgm:pt>
    <dgm:pt modelId="{0E76C93C-411E-4EAE-B244-4414695736CC}" type="pres">
      <dgm:prSet presAssocID="{57FCDAEC-BBD0-4C12-A6F4-F960E66746AF}" presName="root2" presStyleCnt="0"/>
      <dgm:spPr/>
    </dgm:pt>
    <dgm:pt modelId="{C298E3C6-6BBB-4FC8-A380-4507CBED0BB5}" type="pres">
      <dgm:prSet presAssocID="{57FCDAEC-BBD0-4C12-A6F4-F960E66746AF}" presName="LevelTwoTextNode" presStyleLbl="node2" presStyleIdx="1" presStyleCnt="2" custScaleX="253128" custScaleY="99122" custLinFactNeighborX="-2125" custLinFactNeighborY="-10454">
        <dgm:presLayoutVars>
          <dgm:chPref val="3"/>
        </dgm:presLayoutVars>
      </dgm:prSet>
      <dgm:spPr/>
    </dgm:pt>
    <dgm:pt modelId="{ADBF3CC5-5411-48FB-9547-2FAE90A018DA}" type="pres">
      <dgm:prSet presAssocID="{57FCDAEC-BBD0-4C12-A6F4-F960E66746AF}" presName="level3hierChild" presStyleCnt="0"/>
      <dgm:spPr/>
    </dgm:pt>
  </dgm:ptLst>
  <dgm:cxnLst>
    <dgm:cxn modelId="{6C64D402-0C0C-49AB-827A-CBF5E2FD8E46}" type="presOf" srcId="{57FCDAEC-BBD0-4C12-A6F4-F960E66746AF}" destId="{C298E3C6-6BBB-4FC8-A380-4507CBED0BB5}" srcOrd="0" destOrd="0" presId="urn:microsoft.com/office/officeart/2008/layout/HorizontalMultiLevelHierarchy"/>
    <dgm:cxn modelId="{D1D07A10-CA44-47AE-A97A-B0EA73BCAB74}" type="presOf" srcId="{E3ABCF10-34BC-4472-9B28-22C24124AEA3}" destId="{BF94C210-0943-4A0F-94CC-22E373503E67}" srcOrd="1" destOrd="0" presId="urn:microsoft.com/office/officeart/2008/layout/HorizontalMultiLevelHierarchy"/>
    <dgm:cxn modelId="{EFE7463D-DD0C-480A-A6B9-1B5DFDADCBE3}" type="presOf" srcId="{E3ABCF10-34BC-4472-9B28-22C24124AEA3}" destId="{7693977F-1E78-44F1-8DCE-C57B00C6B355}" srcOrd="0" destOrd="0" presId="urn:microsoft.com/office/officeart/2008/layout/HorizontalMultiLevelHierarchy"/>
    <dgm:cxn modelId="{FE6EC144-A005-45BB-8624-39EB8DF304F0}" type="presOf" srcId="{A10092A8-F2B6-4DEB-9DFA-E492655A6930}" destId="{FD81FA59-ED41-4DA3-BE4B-A9B6F8172410}" srcOrd="0" destOrd="0" presId="urn:microsoft.com/office/officeart/2008/layout/HorizontalMultiLevelHierarchy"/>
    <dgm:cxn modelId="{42375146-A006-40FE-98F6-491A3B28AE13}" srcId="{A10092A8-F2B6-4DEB-9DFA-E492655A6930}" destId="{B9DB8873-05BD-462A-8E4B-17639D9F12BA}" srcOrd="0" destOrd="0" parTransId="{640AB554-48B0-48AB-B5EB-6732933E6B46}" sibTransId="{571AE458-6C73-4185-BE70-780844552DC2}"/>
    <dgm:cxn modelId="{F5DCAC72-0B5E-46BA-AEC5-A81D145267EB}" srcId="{A10092A8-F2B6-4DEB-9DFA-E492655A6930}" destId="{57FCDAEC-BBD0-4C12-A6F4-F960E66746AF}" srcOrd="1" destOrd="0" parTransId="{E3ABCF10-34BC-4472-9B28-22C24124AEA3}" sibTransId="{B603976F-6752-404C-B521-45DA9A548DE2}"/>
    <dgm:cxn modelId="{6BAD517F-BA31-4ED0-8057-3AFE0C98F815}" srcId="{119BEE32-333C-42E3-9A6D-CAEF88542679}" destId="{A10092A8-F2B6-4DEB-9DFA-E492655A6930}" srcOrd="0" destOrd="0" parTransId="{6A0EA319-0E8E-478E-906D-985AD0BF6434}" sibTransId="{0C250C7B-144F-4FEB-B084-459D26A4127C}"/>
    <dgm:cxn modelId="{E4635F84-159A-41A7-B092-2CA62538AD1F}" type="presOf" srcId="{B9DB8873-05BD-462A-8E4B-17639D9F12BA}" destId="{0966094C-65BF-459D-BDBC-010153681CC7}" srcOrd="0" destOrd="0" presId="urn:microsoft.com/office/officeart/2008/layout/HorizontalMultiLevelHierarchy"/>
    <dgm:cxn modelId="{7F71B89C-26B3-434E-BEAF-B37F7FD72A4C}" type="presOf" srcId="{119BEE32-333C-42E3-9A6D-CAEF88542679}" destId="{85CECA74-2620-41BE-A247-9E3F0F475929}" srcOrd="0" destOrd="0" presId="urn:microsoft.com/office/officeart/2008/layout/HorizontalMultiLevelHierarchy"/>
    <dgm:cxn modelId="{0926ADF0-15D5-4B94-AEA8-1D2E7CFF3616}" type="presOf" srcId="{640AB554-48B0-48AB-B5EB-6732933E6B46}" destId="{F33165ED-E5D8-4818-AF51-640EBE7C944E}" srcOrd="1" destOrd="0" presId="urn:microsoft.com/office/officeart/2008/layout/HorizontalMultiLevelHierarchy"/>
    <dgm:cxn modelId="{24F018FD-A0EC-4EF2-86E3-9DBD8F38AEC8}" type="presOf" srcId="{640AB554-48B0-48AB-B5EB-6732933E6B46}" destId="{651E4395-1F4A-4D70-9A2C-3BF023060421}" srcOrd="0" destOrd="0" presId="urn:microsoft.com/office/officeart/2008/layout/HorizontalMultiLevelHierarchy"/>
    <dgm:cxn modelId="{EBEC8695-E6A6-405C-8F1C-38EA9A38A043}" type="presParOf" srcId="{85CECA74-2620-41BE-A247-9E3F0F475929}" destId="{44A0D041-0E4E-40C1-B2EB-0357B857F75B}" srcOrd="0" destOrd="0" presId="urn:microsoft.com/office/officeart/2008/layout/HorizontalMultiLevelHierarchy"/>
    <dgm:cxn modelId="{C1F288CD-DD2A-4E41-B0AD-464D83D6ECB7}" type="presParOf" srcId="{44A0D041-0E4E-40C1-B2EB-0357B857F75B}" destId="{FD81FA59-ED41-4DA3-BE4B-A9B6F8172410}" srcOrd="0" destOrd="0" presId="urn:microsoft.com/office/officeart/2008/layout/HorizontalMultiLevelHierarchy"/>
    <dgm:cxn modelId="{59D8817D-51C2-411B-BF8E-F50F15FE22E3}" type="presParOf" srcId="{44A0D041-0E4E-40C1-B2EB-0357B857F75B}" destId="{1165692B-20EE-4BB5-984C-852F94710A98}" srcOrd="1" destOrd="0" presId="urn:microsoft.com/office/officeart/2008/layout/HorizontalMultiLevelHierarchy"/>
    <dgm:cxn modelId="{4438C249-A1F0-46BB-B0BC-AD6516500763}" type="presParOf" srcId="{1165692B-20EE-4BB5-984C-852F94710A98}" destId="{651E4395-1F4A-4D70-9A2C-3BF023060421}" srcOrd="0" destOrd="0" presId="urn:microsoft.com/office/officeart/2008/layout/HorizontalMultiLevelHierarchy"/>
    <dgm:cxn modelId="{98E5BC68-6182-40CA-9B61-710080A4AD4F}" type="presParOf" srcId="{651E4395-1F4A-4D70-9A2C-3BF023060421}" destId="{F33165ED-E5D8-4818-AF51-640EBE7C944E}" srcOrd="0" destOrd="0" presId="urn:microsoft.com/office/officeart/2008/layout/HorizontalMultiLevelHierarchy"/>
    <dgm:cxn modelId="{0976CDFB-DEF4-452B-9F14-22FB7E9F0628}" type="presParOf" srcId="{1165692B-20EE-4BB5-984C-852F94710A98}" destId="{B90D7E7D-5AC4-41B4-8CF9-F2996F015EFF}" srcOrd="1" destOrd="0" presId="urn:microsoft.com/office/officeart/2008/layout/HorizontalMultiLevelHierarchy"/>
    <dgm:cxn modelId="{A4500121-62B4-41C8-9355-09D31E40D25E}" type="presParOf" srcId="{B90D7E7D-5AC4-41B4-8CF9-F2996F015EFF}" destId="{0966094C-65BF-459D-BDBC-010153681CC7}" srcOrd="0" destOrd="0" presId="urn:microsoft.com/office/officeart/2008/layout/HorizontalMultiLevelHierarchy"/>
    <dgm:cxn modelId="{F5B1CB37-702A-4278-BC16-44E704013CE2}" type="presParOf" srcId="{B90D7E7D-5AC4-41B4-8CF9-F2996F015EFF}" destId="{F964E5F0-CF66-4A28-BD34-532CBEE31236}" srcOrd="1" destOrd="0" presId="urn:microsoft.com/office/officeart/2008/layout/HorizontalMultiLevelHierarchy"/>
    <dgm:cxn modelId="{E4268FC8-C220-49A6-AB62-BA8DBE7FE2B8}" type="presParOf" srcId="{1165692B-20EE-4BB5-984C-852F94710A98}" destId="{7693977F-1E78-44F1-8DCE-C57B00C6B355}" srcOrd="2" destOrd="0" presId="urn:microsoft.com/office/officeart/2008/layout/HorizontalMultiLevelHierarchy"/>
    <dgm:cxn modelId="{D20F7857-60E5-4307-9BCD-CDB0E8F5F956}" type="presParOf" srcId="{7693977F-1E78-44F1-8DCE-C57B00C6B355}" destId="{BF94C210-0943-4A0F-94CC-22E373503E67}" srcOrd="0" destOrd="0" presId="urn:microsoft.com/office/officeart/2008/layout/HorizontalMultiLevelHierarchy"/>
    <dgm:cxn modelId="{E67DD40A-C57F-4043-8951-89317B7C1495}" type="presParOf" srcId="{1165692B-20EE-4BB5-984C-852F94710A98}" destId="{0E76C93C-411E-4EAE-B244-4414695736CC}" srcOrd="3" destOrd="0" presId="urn:microsoft.com/office/officeart/2008/layout/HorizontalMultiLevelHierarchy"/>
    <dgm:cxn modelId="{A4C3E5F9-C6BD-4FE4-BB19-8548F46E20DC}" type="presParOf" srcId="{0E76C93C-411E-4EAE-B244-4414695736CC}" destId="{C298E3C6-6BBB-4FC8-A380-4507CBED0BB5}" srcOrd="0" destOrd="0" presId="urn:microsoft.com/office/officeart/2008/layout/HorizontalMultiLevelHierarchy"/>
    <dgm:cxn modelId="{C6629808-CC43-4B79-9AA2-AB36DA010DCF}" type="presParOf" srcId="{0E76C93C-411E-4EAE-B244-4414695736CC}" destId="{ADBF3CC5-5411-48FB-9547-2FAE90A018DA}" srcOrd="1" destOrd="0" presId="urn:microsoft.com/office/officeart/2008/layout/HorizontalMultiLevelHierarchy"/>
  </dgm:cxnLst>
  <dgm:bg/>
  <dgm:whole/>
  <dgm:extLst>
    <a:ext xmlns:a="http://schemas.openxmlformats.org/drawingml/2006/main" uri="http://schemas.microsoft.com/office/drawing/2008/diagram">
      <dsp:dataModelExt xmlns:dsp="http://schemas.microsoft.com/office/drawing/2008/diagram" minVer="http://schemas.openxmlformats.org/drawingml/2006/diagram" relId="rId19"/>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a:xfrm>
        <a:off x="0" y="0"/>
        <a:ext cx="0" cy="0"/>
        <a:chOff x="0" y="0"/>
        <a:chExt cx="0" cy="0"/>
      </a:xfrm>
    </dsp:grpSpPr>
    <dsp:sp modelId="{7693977F-1E78-44F1-8DCE-C57B00C6B355}">
      <dsp:nvSpPr>
        <dsp:cNvPr id="0" name=""/>
        <dsp:cNvSpPr/>
      </dsp:nvSpPr>
      <dsp:spPr>
        <a:xfrm>
          <a:off x="995608" y="1438592"/>
          <a:ext cx="320509" cy="302303"/>
        </a:xfrm>
        <a:custGeom>
          <a:avLst/>
          <a:gdLst/>
          <a:rect l="0" t="0" r="0" b="0"/>
          <a:pathLst>
            <a:path fill="norm" stroke="1">
              <a:moveTo>
                <a:pt x="0" y="0"/>
              </a:moveTo>
              <a:lnTo>
                <a:pt x="160254" y="0"/>
              </a:lnTo>
              <a:lnTo>
                <a:pt x="160254" y="302303"/>
              </a:lnTo>
              <a:lnTo>
                <a:pt x="320509" y="302303"/>
              </a:lnTo>
            </a:path>
          </a:pathLst>
        </a:custGeom>
        <a:noFill/>
        <a:ln w="25400">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lstStyle/>
        <a:p>
          <a:pPr marL="0" lvl="0" indent="0" algn="ctr" defTabSz="222250">
            <a:lnSpc>
              <a:spcPct val="90000"/>
            </a:lnSpc>
            <a:spcBef>
              <a:spcPct val="0"/>
            </a:spcBef>
            <a:spcAft>
              <a:spcPct val="35000"/>
            </a:spcAft>
            <a:buNone/>
          </a:pPr>
          <a:endParaRPr lang="cs-CZ" sz="500" kern="1200"/>
        </a:p>
      </dsp:txBody>
      <dsp:txXfrm>
        <a:off x="1144848" y="1578729"/>
        <a:ext cx="22029" cy="22029"/>
      </dsp:txXfrm>
    </dsp:sp>
    <dsp:sp modelId="{651E4395-1F4A-4D70-9A2C-3BF023060421}">
      <dsp:nvSpPr>
        <dsp:cNvPr id="0" name=""/>
        <dsp:cNvSpPr/>
      </dsp:nvSpPr>
      <dsp:spPr>
        <a:xfrm>
          <a:off x="995608" y="1093810"/>
          <a:ext cx="308406" cy="344781"/>
        </a:xfrm>
        <a:custGeom>
          <a:avLst/>
          <a:gdLst/>
          <a:rect l="0" t="0" r="0" b="0"/>
          <a:pathLst>
            <a:path fill="norm" stroke="1">
              <a:moveTo>
                <a:pt x="0" y="344781"/>
              </a:moveTo>
              <a:lnTo>
                <a:pt x="154203" y="344781"/>
              </a:lnTo>
              <a:lnTo>
                <a:pt x="154203" y="0"/>
              </a:lnTo>
              <a:lnTo>
                <a:pt x="308406" y="0"/>
              </a:lnTo>
            </a:path>
          </a:pathLst>
        </a:custGeom>
        <a:noFill/>
        <a:ln w="25400">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lstStyle/>
        <a:p>
          <a:pPr marL="0" lvl="0" indent="0" algn="ctr" defTabSz="222250">
            <a:lnSpc>
              <a:spcPct val="90000"/>
            </a:lnSpc>
            <a:spcBef>
              <a:spcPct val="0"/>
            </a:spcBef>
            <a:spcAft>
              <a:spcPct val="35000"/>
            </a:spcAft>
            <a:buNone/>
          </a:pPr>
          <a:endParaRPr lang="cs-CZ" sz="500" kern="1200"/>
        </a:p>
      </dsp:txBody>
      <dsp:txXfrm>
        <a:off x="1138247" y="1254636"/>
        <a:ext cx="23129" cy="23129"/>
      </dsp:txXfrm>
    </dsp:sp>
    <dsp:sp modelId="{FD81FA59-ED41-4DA3-BE4B-A9B6F8172410}">
      <dsp:nvSpPr>
        <dsp:cNvPr id="0" name=""/>
        <dsp:cNvSpPr/>
      </dsp:nvSpPr>
      <dsp:spPr>
        <a:xfrm rot="16200000">
          <a:off x="-832761" y="1048814"/>
          <a:ext cx="2877185" cy="779555"/>
        </a:xfrm>
        <a:prstGeom prst="rect">
          <a:avLst/>
        </a:prstGeom>
        <a:solidFill>
          <a:schemeClr val="lt1">
            <a:hueOff val="0"/>
            <a:satOff val="0"/>
            <a:lumOff val="0"/>
            <a:alphaOff val="0"/>
          </a:schemeClr>
        </a:solidFill>
        <a:ln w="25400">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lstStyle/>
        <a:p>
          <a:pPr marL="0" lvl="0" indent="0" algn="ctr" defTabSz="711200">
            <a:lnSpc>
              <a:spcPct val="90000"/>
            </a:lnSpc>
            <a:spcBef>
              <a:spcPct val="0"/>
            </a:spcBef>
            <a:spcAft>
              <a:spcPct val="35000"/>
            </a:spcAft>
            <a:buNone/>
          </a:pPr>
          <a:r>
            <a:rPr lang="cs-CZ" sz="1600" kern="1200">
              <a:latin typeface="Arial" panose="020B0604020202020204" pitchFamily="34" charset="0"/>
              <a:cs typeface="Arial" panose="020B0604020202020204" pitchFamily="34" charset="0"/>
            </a:rPr>
            <a:t>Gestor –vrchní ředitel pro zdravotní péči (SZ)</a:t>
          </a:r>
          <a:endParaRPr lang="cs-CZ" sz="1600" kern="1200">
            <a:solidFill>
              <a:srgbClr val="FF0000"/>
            </a:solidFill>
            <a:latin typeface="Arial" panose="020B0604020202020204" pitchFamily="34" charset="0"/>
            <a:cs typeface="Arial" panose="020B0604020202020204" pitchFamily="34" charset="0"/>
          </a:endParaRPr>
        </a:p>
      </dsp:txBody>
      <dsp:txXfrm>
        <a:off x="-832761" y="1048814"/>
        <a:ext cx="2877185" cy="779555"/>
      </dsp:txXfrm>
    </dsp:sp>
    <dsp:sp modelId="{0966094C-65BF-459D-BDBC-010153681CC7}">
      <dsp:nvSpPr>
        <dsp:cNvPr id="0" name=""/>
        <dsp:cNvSpPr/>
      </dsp:nvSpPr>
      <dsp:spPr>
        <a:xfrm>
          <a:off x="1304015" y="802692"/>
          <a:ext cx="4563826" cy="582236"/>
        </a:xfrm>
        <a:prstGeom prst="rect">
          <a:avLst/>
        </a:prstGeom>
        <a:solidFill>
          <a:schemeClr val="lt1">
            <a:hueOff val="0"/>
            <a:satOff val="0"/>
            <a:lumOff val="0"/>
            <a:alphaOff val="0"/>
          </a:schemeClr>
        </a:solidFill>
        <a:ln w="25400">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lstStyle/>
        <a:p>
          <a:pPr marL="0" lvl="0" indent="0" algn="ctr" defTabSz="533400">
            <a:lnSpc>
              <a:spcPct val="90000"/>
            </a:lnSpc>
            <a:spcBef>
              <a:spcPct val="0"/>
            </a:spcBef>
            <a:spcAft>
              <a:spcPct val="35000"/>
            </a:spcAft>
            <a:buNone/>
          </a:pPr>
          <a:r>
            <a:rPr lang="cs-CZ" sz="1200" b="1" kern="1200">
              <a:solidFill>
                <a:sysClr val="windowText" lastClr="000000"/>
              </a:solidFill>
            </a:rPr>
            <a:t>OZP/2- DC 2.8.1, 2.8.2, 2.8.3, 2.8.4</a:t>
          </a:r>
          <a:endParaRPr lang="cs-CZ" sz="1200" kern="1200">
            <a:solidFill>
              <a:sysClr val="windowText" lastClr="000000"/>
            </a:solidFill>
            <a:latin typeface="Arial" panose="020B0604020202020204" pitchFamily="34" charset="0"/>
            <a:cs typeface="Arial" panose="020B0604020202020204" pitchFamily="34" charset="0"/>
          </a:endParaRPr>
        </a:p>
      </dsp:txBody>
      <dsp:txXfrm>
        <a:off x="1304015" y="802692"/>
        <a:ext cx="4563826" cy="582236"/>
      </dsp:txXfrm>
    </dsp:sp>
    <dsp:sp modelId="{C298E3C6-6BBB-4FC8-A380-4507CBED0BB5}">
      <dsp:nvSpPr>
        <dsp:cNvPr id="0" name=""/>
        <dsp:cNvSpPr/>
      </dsp:nvSpPr>
      <dsp:spPr>
        <a:xfrm>
          <a:off x="1316118" y="1469962"/>
          <a:ext cx="4538741" cy="541865"/>
        </a:xfrm>
        <a:prstGeom prst="rect">
          <a:avLst/>
        </a:prstGeom>
        <a:solidFill>
          <a:schemeClr val="lt1">
            <a:hueOff val="0"/>
            <a:satOff val="0"/>
            <a:lumOff val="0"/>
            <a:alphaOff val="0"/>
          </a:schemeClr>
        </a:solidFill>
        <a:ln w="25400">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lstStyle/>
        <a:p>
          <a:pPr marL="0" lvl="0" indent="0" algn="ctr" defTabSz="533400">
            <a:lnSpc>
              <a:spcPct val="90000"/>
            </a:lnSpc>
            <a:spcBef>
              <a:spcPct val="0"/>
            </a:spcBef>
            <a:spcAft>
              <a:spcPct val="35000"/>
            </a:spcAft>
            <a:buNone/>
          </a:pPr>
          <a:r>
            <a:rPr lang="cs-CZ" sz="1200" b="1" kern="1200">
              <a:solidFill>
                <a:sysClr val="windowText" lastClr="000000"/>
              </a:solidFill>
            </a:rPr>
            <a:t>OPP-DC 2.8.5, 2.8.6 </a:t>
          </a:r>
          <a:endParaRPr lang="cs-CZ" sz="1400" kern="1200">
            <a:solidFill>
              <a:sysClr val="windowText" lastClr="000000"/>
            </a:solidFill>
          </a:endParaRPr>
        </a:p>
      </dsp:txBody>
      <dsp:txXfrm>
        <a:off x="1316118" y="1469962"/>
        <a:ext cx="4538741" cy="541865"/>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val="norm"/>
      <dgm:animOne val="branch"/>
      <dgm:animLvl val="lvl"/>
      <dgm:resizeHandles val="exact"/>
    </dgm:varLst>
    <dgm:choose name="Name1">
      <dgm:if name="Name2" func="var" arg="dir" op="equ" val="norm">
        <dgm:alg type="hierChild">
          <dgm:param type="chAlign" val="l"/>
          <dgm:param type="linDir" val="fromT"/>
        </dgm:alg>
      </dgm:if>
      <dgm:else name="Name3">
        <dgm:alg type="hierChild">
          <dgm:param type="chAlign" val="r"/>
          <dgm:param type="linDir" val="fromT"/>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chAlign" val="l"/>
                  <dgm:param type="linDir" val="fromT"/>
                </dgm:alg>
              </dgm:if>
              <dgm:else name="Name14">
                <dgm:alg type="hierChild">
                  <dgm:param type="chAlign" val="r"/>
                  <dgm:param type="linDir" val="fromT"/>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begPts" val="midR"/>
                        <dgm:param type="connRout" val="bend"/>
                        <dgm:param type="dim" val="1D"/>
                        <dgm:param type="endPts" val="midL"/>
                        <dgm:param type="endSty" val="noArr"/>
                      </dgm:alg>
                    </dgm:if>
                    <dgm:else name="Name18">
                      <dgm:alg type="conn">
                        <dgm:param type="begPts" val="midL"/>
                        <dgm:param type="connRout" val="bend"/>
                        <dgm:param type="dim" val="1D"/>
                        <dgm:param type="endPts" val="midR"/>
                        <dgm:param type="endSty" val="noArr"/>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chAlign" val="l"/>
                          <dgm:param type="linDir" val="fromT"/>
                        </dgm:alg>
                      </dgm:if>
                      <dgm:else name="Name25">
                        <dgm:alg type="hierChild">
                          <dgm:param type="chAlign" val="r"/>
                          <dgm:param type="linDir" val="fromT"/>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4f235d5-9d7e-41db-8e11-de76a4a2997e">
      <Terms xmlns="http://schemas.microsoft.com/office/infopath/2007/PartnerControls"/>
    </lcf76f155ced4ddcb4097134ff3c332f>
    <TaxCatchAll xmlns="884f790c-861b-4d4c-80e8-fbf4d4a0edf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20AA5356FDA964DAAD2EB26BB5A79C5" ma:contentTypeVersion="18" ma:contentTypeDescription="Vytvoří nový dokument" ma:contentTypeScope="" ma:versionID="99187ae5fb282e6f705049342e694fcf">
  <xsd:schema xmlns:xsd="http://www.w3.org/2001/XMLSchema" xmlns:xs="http://www.w3.org/2001/XMLSchema" xmlns:p="http://schemas.microsoft.com/office/2006/metadata/properties" xmlns:ns2="84f235d5-9d7e-41db-8e11-de76a4a2997e" xmlns:ns3="884f790c-861b-4d4c-80e8-fbf4d4a0edfa" targetNamespace="http://schemas.microsoft.com/office/2006/metadata/properties" ma:root="true" ma:fieldsID="d334af8c54fd9e1fb7e3058b1f577682" ns2:_="" ns3:_="">
    <xsd:import namespace="84f235d5-9d7e-41db-8e11-de76a4a2997e"/>
    <xsd:import namespace="884f790c-861b-4d4c-80e8-fbf4d4a0edf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f235d5-9d7e-41db-8e11-de76a4a299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63d20a35-149b-4608-81b4-e7fcde63788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84f790c-861b-4d4c-80e8-fbf4d4a0edfa" elementFormDefault="qualified">
    <xsd:import namespace="http://schemas.microsoft.com/office/2006/documentManagement/types"/>
    <xsd:import namespace="http://schemas.microsoft.com/office/infopath/2007/PartnerControls"/>
    <xsd:element name="SharedWithUsers" ma:index="19"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8b391c8a-8198-4048-a561-6f7de8681d36}" ma:internalName="TaxCatchAll" ma:showField="CatchAllData" ma:web="884f790c-861b-4d4c-80e8-fbf4d4a0ed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CSN690CitacePRO.xsl" StyleName="ČSN 690 Citace PRO" Version="2012"/>
</file>

<file path=customXml/itemProps1.xml><?xml version="1.0" encoding="utf-8"?>
<ds:datastoreItem xmlns:ds="http://schemas.openxmlformats.org/officeDocument/2006/customXml" ds:itemID="{3C2FB010-6417-4E3A-90EE-2F95F041CEF7}">
  <ds:schemaRefs>
    <ds:schemaRef ds:uri="http://schemas.microsoft.com/office/2006/metadata/properties"/>
    <ds:schemaRef ds:uri="http://schemas.microsoft.com/office/infopath/2007/PartnerControls"/>
    <ds:schemaRef ds:uri="84f235d5-9d7e-41db-8e11-de76a4a2997e"/>
    <ds:schemaRef ds:uri="884f790c-861b-4d4c-80e8-fbf4d4a0edfa"/>
  </ds:schemaRefs>
</ds:datastoreItem>
</file>

<file path=customXml/itemProps2.xml><?xml version="1.0" encoding="utf-8"?>
<ds:datastoreItem xmlns:ds="http://schemas.openxmlformats.org/officeDocument/2006/customXml" ds:itemID="{3335033E-ED21-43FC-828C-A598366AA430}">
  <ds:schemaRefs>
    <ds:schemaRef ds:uri="http://schemas.microsoft.com/sharepoint/v3/contenttype/forms"/>
  </ds:schemaRefs>
</ds:datastoreItem>
</file>

<file path=customXml/itemProps3.xml><?xml version="1.0" encoding="utf-8"?>
<ds:datastoreItem xmlns:ds="http://schemas.openxmlformats.org/officeDocument/2006/customXml" ds:itemID="{E9D05A8B-A9AA-4E98-BF79-2D816E0907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f235d5-9d7e-41db-8e11-de76a4a2997e"/>
    <ds:schemaRef ds:uri="884f790c-861b-4d4c-80e8-fbf4d4a0ed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30BBCEB-790C-480D-B624-E6808811F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52</Pages>
  <Words>9714</Words>
  <Characters>65274</Characters>
  <Application>Microsoft Office Word</Application>
  <DocSecurity>0</DocSecurity>
  <Lines>543</Lines>
  <Paragraphs>149</Paragraphs>
  <ScaleCrop>false</ScaleCrop>
  <HeadingPairs>
    <vt:vector size="2" baseType="variant">
      <vt:variant>
        <vt:lpstr>Název</vt:lpstr>
      </vt:variant>
      <vt:variant>
        <vt:i4>1</vt:i4>
      </vt:variant>
    </vt:vector>
  </HeadingPairs>
  <TitlesOfParts>
    <vt:vector size="1" baseType="lpstr">
      <vt:lpstr/>
    </vt:vector>
  </TitlesOfParts>
  <Company>MZČR</Company>
  <LinksUpToDate>false</LinksUpToDate>
  <CharactersWithSpaces>74839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Bakičová Hana Ing.</dc:creator>
  <cp:lastModifiedBy>Vránová Tereza, Mgr.</cp:lastModifiedBy>
  <cp:revision>5</cp:revision>
  <cp:lastPrinted>2025-08-20T00:49:00Z</cp:lastPrinted>
  <dcterms:created xsi:type="dcterms:W3CDTF">2025-09-03T19:22:00Z</dcterms:created>
  <dcterms:modified xsi:type="dcterms:W3CDTF">2025-09-14T17:36:00Z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nonymizaceNavrh">
    <vt:lpwstr/>
  </property>
  <property fmtid="{D5CDD505-2E9C-101B-9397-08002B2CF9AE}" pid="3" name="CelyZnak_PisemnostZnak">
    <vt:lpwstr>2.7</vt:lpwstr>
  </property>
  <property fmtid="{D5CDD505-2E9C-101B-9397-08002B2CF9AE}" pid="4" name="Cislo_PostaOdesPisemnostDokumentVerze_PostaOdesPisemnost">
    <vt:lpwstr>VÝTISK Č. ...</vt:lpwstr>
  </property>
  <property fmtid="{D5CDD505-2E9C-101B-9397-08002B2CF9AE}" pid="5" name="CJ">
    <vt:lpwstr>38793-2025-UVCR</vt:lpwstr>
  </property>
  <property fmtid="{D5CDD505-2E9C-101B-9397-08002B2CF9AE}" pid="6" name="CJ_PostaDoruc_PisemnostOdpovedNa_Pisemnost">
    <vt:lpwstr>XXX-XXX-XXX</vt:lpwstr>
  </property>
  <property fmtid="{D5CDD505-2E9C-101B-9397-08002B2CF9AE}" pid="7" name="CJ_Spis_Pisemnost">
    <vt:lpwstr>38793-2025-UVCR</vt:lpwstr>
  </property>
  <property fmtid="{D5CDD505-2E9C-101B-9397-08002B2CF9AE}" pid="8" name="Contact_PostaOdes">
    <vt:lpwstr>ADRESÁT...
ADRESÁT...</vt:lpwstr>
  </property>
  <property fmtid="{D5CDD505-2E9C-101B-9397-08002B2CF9AE}" pid="9" name="Contact_PostaOdes_All">
    <vt:lpwstr>ROZDĚLOVNÍK...</vt:lpwstr>
  </property>
  <property fmtid="{D5CDD505-2E9C-101B-9397-08002B2CF9AE}" pid="10" name="ContentTypeId">
    <vt:lpwstr>0x010100120AA5356FDA964DAAD2EB26BB5A79C5</vt:lpwstr>
  </property>
  <property fmtid="{D5CDD505-2E9C-101B-9397-08002B2CF9AE}" pid="11" name="DatumNaroz">
    <vt:lpwstr/>
  </property>
  <property fmtid="{D5CDD505-2E9C-101B-9397-08002B2CF9AE}" pid="12" name="DatumPlatnosti_PisemnostTypZpristupneniInformaciZOSZ_Pisemnost">
    <vt:lpwstr>ZOSZ_DatumPlatnosti</vt:lpwstr>
  </property>
  <property fmtid="{D5CDD505-2E9C-101B-9397-08002B2CF9AE}" pid="13" name="DatumPoriz_Pisemnost">
    <vt:lpwstr>30.9.2025</vt:lpwstr>
  </property>
  <property fmtid="{D5CDD505-2E9C-101B-9397-08002B2CF9AE}" pid="14" name="Datum_PostaDoruc_PisemnostOdpovedNa_Pisemnost">
    <vt:lpwstr>DD.MM.RRRR</vt:lpwstr>
  </property>
  <property fmtid="{D5CDD505-2E9C-101B-9397-08002B2CF9AE}" pid="15" name="DisplayName_CisloObalky_PostaOdes">
    <vt:lpwstr>ČÍSLO OBÁLKY</vt:lpwstr>
  </property>
  <property fmtid="{D5CDD505-2E9C-101B-9397-08002B2CF9AE}" pid="16" name="DisplayName_CJCol">
    <vt:lpwstr>&lt;TABLE&gt;&lt;TR&gt;&lt;TD&gt;Č.j.:&lt;/TD&gt;&lt;TD&gt;38793-2025-UVCR&lt;/TD&gt;&lt;/TR&gt;&lt;TR&gt;&lt;TD&gt;&lt;/TD&gt;&lt;TD&gt;&lt;/TD&gt;&lt;/TR&gt;&lt;/TABLE&gt;</vt:lpwstr>
  </property>
  <property fmtid="{D5CDD505-2E9C-101B-9397-08002B2CF9AE}" pid="17" name="DisplayName_PoziceMa_Pisemnost">
    <vt:lpwstr>Marie Novotná</vt:lpwstr>
  </property>
  <property fmtid="{D5CDD505-2E9C-101B-9397-08002B2CF9AE}" pid="18" name="DisplayName_SlozkaStupenUtajeniCollection_Slozka_Pisemnost">
    <vt:lpwstr/>
  </property>
  <property fmtid="{D5CDD505-2E9C-101B-9397-08002B2CF9AE}" pid="19" name="DisplayName_SpisovyUzel_PoziceZodpo_Pisemnost">
    <vt:lpwstr>Odbor koordinace výzkumu, vývoje a inovací</vt:lpwstr>
  </property>
  <property fmtid="{D5CDD505-2E9C-101B-9397-08002B2CF9AE}" pid="20" name="DisplayName_Spis_Pisemnost">
    <vt:lpwstr>K podpisu PM_Dopis RVVI_žádost o stanovisko_Strategie Zdraví 2030_prolongace na Zdraví 2035</vt:lpwstr>
  </property>
  <property fmtid="{D5CDD505-2E9C-101B-9397-08002B2CF9AE}" pid="21" name="DisplayName_UserPoriz_Pisemnost">
    <vt:lpwstr>Systém</vt:lpwstr>
  </property>
  <property fmtid="{D5CDD505-2E9C-101B-9397-08002B2CF9AE}" pid="22" name="DuvodZmeny_SlozkaStupenUtajeniCollection_Slozka_Pisemnost">
    <vt:lpwstr/>
  </property>
  <property fmtid="{D5CDD505-2E9C-101B-9397-08002B2CF9AE}" pid="23" name="EC_Pisemnost">
    <vt:lpwstr>UVCR25D0038742</vt:lpwstr>
  </property>
  <property fmtid="{D5CDD505-2E9C-101B-9397-08002B2CF9AE}" pid="24" name="Key_BarCode_Pisemnost">
    <vt:lpwstr>*UVCR25D0038742*</vt:lpwstr>
  </property>
  <property fmtid="{D5CDD505-2E9C-101B-9397-08002B2CF9AE}" pid="25" name="Key_BarCode_PostaOdes">
    <vt:lpwstr>11101001011</vt:lpwstr>
  </property>
  <property fmtid="{D5CDD505-2E9C-101B-9397-08002B2CF9AE}" pid="26" name="KRukam">
    <vt:lpwstr>{KRukam}</vt:lpwstr>
  </property>
  <property fmtid="{D5CDD505-2E9C-101B-9397-08002B2CF9AE}" pid="27" name="MediaServiceImageTags">
    <vt:lpwstr/>
  </property>
  <property fmtid="{D5CDD505-2E9C-101B-9397-08002B2CF9AE}" pid="28" name="NameAddress_Contact_SpisovyUzel_PoziceZodpo_Pisemnost">
    <vt:lpwstr>Úřad vlády České republiky</vt:lpwstr>
  </property>
  <property fmtid="{D5CDD505-2E9C-101B-9397-08002B2CF9AE}" pid="29" name="NamePostalAddress_Contact_PostaOdes">
    <vt:lpwstr>POŠTOVNÍ ADRESA
{PostalAddress_Contact_PostaOdes}</vt:lpwstr>
  </property>
  <property fmtid="{D5CDD505-2E9C-101B-9397-08002B2CF9AE}" pid="30" name="Odkaz">
    <vt:lpwstr>ODKAZ</vt:lpwstr>
  </property>
  <property fmtid="{D5CDD505-2E9C-101B-9397-08002B2CF9AE}" pid="31" name="Password_PisemnostTypZpristupneniInformaciZOSZ_Pisemnost">
    <vt:lpwstr>ZOSZ_Password</vt:lpwstr>
  </property>
  <property fmtid="{D5CDD505-2E9C-101B-9397-08002B2CF9AE}" pid="32" name="PocetListuDokumentu_Pisemnost">
    <vt:lpwstr>1</vt:lpwstr>
  </property>
  <property fmtid="{D5CDD505-2E9C-101B-9397-08002B2CF9AE}" pid="33" name="PocetListu_Pisemnost">
    <vt:lpwstr>1/817</vt:lpwstr>
  </property>
  <property fmtid="{D5CDD505-2E9C-101B-9397-08002B2CF9AE}" pid="34" name="PocetPriloh_Pisemnost">
    <vt:lpwstr>817</vt:lpwstr>
  </property>
  <property fmtid="{D5CDD505-2E9C-101B-9397-08002B2CF9AE}" pid="35" name="Podpis">
    <vt:lpwstr/>
  </property>
  <property fmtid="{D5CDD505-2E9C-101B-9397-08002B2CF9AE}" pid="36" name="PoleVlastnost">
    <vt:lpwstr/>
  </property>
  <property fmtid="{D5CDD505-2E9C-101B-9397-08002B2CF9AE}" pid="37" name="PostalAddress_Contact_SpisovyUzel_PoziceZodpo_Pisemnost">
    <vt:lpwstr>nábřeží Edvarda Beneše 4/128
11801 Praha 1 - Malá Strana</vt:lpwstr>
  </property>
  <property fmtid="{D5CDD505-2E9C-101B-9397-08002B2CF9AE}" pid="38" name="QREC_Pisemnost">
    <vt:lpwstr>UVCR25D0038742</vt:lpwstr>
  </property>
  <property fmtid="{D5CDD505-2E9C-101B-9397-08002B2CF9AE}" pid="39" name="RC">
    <vt:lpwstr/>
  </property>
  <property fmtid="{D5CDD505-2E9C-101B-9397-08002B2CF9AE}" pid="40" name="SkartacniZnakLhuta_PisemnostZnak">
    <vt:lpwstr>S/5</vt:lpwstr>
  </property>
  <property fmtid="{D5CDD505-2E9C-101B-9397-08002B2CF9AE}" pid="41" name="SmlouvaCislo">
    <vt:lpwstr>ČÍSLO SMLOUVY</vt:lpwstr>
  </property>
  <property fmtid="{D5CDD505-2E9C-101B-9397-08002B2CF9AE}" pid="42" name="SZ_Spis_Pisemnost">
    <vt:lpwstr>SPIS-2025-7326</vt:lpwstr>
  </property>
  <property fmtid="{D5CDD505-2E9C-101B-9397-08002B2CF9AE}" pid="43" name="Termin_Pisemnost">
    <vt:lpwstr>20.10.2025</vt:lpwstr>
  </property>
  <property fmtid="{D5CDD505-2E9C-101B-9397-08002B2CF9AE}" pid="44" name="TEST">
    <vt:lpwstr>testovací pole</vt:lpwstr>
  </property>
  <property fmtid="{D5CDD505-2E9C-101B-9397-08002B2CF9AE}" pid="45" name="TypPrilohy_Pisemnost">
    <vt:lpwstr>816 Dokument + 1 Soubor</vt:lpwstr>
  </property>
  <property fmtid="{D5CDD505-2E9C-101B-9397-08002B2CF9AE}" pid="46" name="UserName_PisemnostTypZpristupneniInformaciZOSZ_Pisemnost">
    <vt:lpwstr>ZOSZ_UserName</vt:lpwstr>
  </property>
  <property fmtid="{D5CDD505-2E9C-101B-9397-08002B2CF9AE}" pid="47" name="Vec_Pisemnost">
    <vt:lpwstr>K podpisu PM_Dopis RVVI_žádost o stanovisko_Strategie Zdraví 2030_prolongace na Zdraví 2035</vt:lpwstr>
  </property>
  <property fmtid="{D5CDD505-2E9C-101B-9397-08002B2CF9AE}" pid="48" name="Zkratka_SpisovyUzel_PoziceZodpo_Pisemnost">
    <vt:lpwstr>VVI</vt:lpwstr>
  </property>
</Properties>
</file>